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A4B5C" w14:textId="75A3A7C0" w:rsidR="00E1096E" w:rsidRPr="00EE2152" w:rsidRDefault="00E2159F" w:rsidP="00B35D7A">
      <w:pPr>
        <w:spacing w:after="0"/>
        <w:jc w:val="center"/>
        <w:rPr>
          <w:rFonts w:ascii="Arial" w:hAnsi="Arial" w:cs="Arial"/>
          <w:b/>
          <w:sz w:val="20"/>
          <w:szCs w:val="20"/>
        </w:rPr>
      </w:pPr>
      <w:bookmarkStart w:id="0" w:name="_Hlk22569076"/>
      <w:r w:rsidRPr="00EE2152">
        <w:rPr>
          <w:rFonts w:ascii="Arial" w:hAnsi="Arial" w:cs="Arial"/>
          <w:noProof/>
        </w:rPr>
        <w:drawing>
          <wp:inline distT="0" distB="0" distL="0" distR="0" wp14:anchorId="6D1AADA1" wp14:editId="3383E037">
            <wp:extent cx="5942366" cy="1184910"/>
            <wp:effectExtent l="0" t="0" r="1270" b="0"/>
            <wp:docPr id="2" name="Picture 2" descr="C:\Users\mflea\AppData\Local\Microsoft\Windows\INetCache\Content.Word\AJPM masthead Jul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lea\AppData\Local\Microsoft\Windows\INetCache\Content.Word\AJPM masthead July 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6434" cy="1191703"/>
                    </a:xfrm>
                    <a:prstGeom prst="rect">
                      <a:avLst/>
                    </a:prstGeom>
                    <a:noFill/>
                    <a:ln>
                      <a:noFill/>
                    </a:ln>
                  </pic:spPr>
                </pic:pic>
              </a:graphicData>
            </a:graphic>
          </wp:inline>
        </w:drawing>
      </w:r>
    </w:p>
    <w:p w14:paraId="226764F7" w14:textId="4A2EFD40" w:rsidR="00EE06AE" w:rsidRPr="00EE2152" w:rsidRDefault="00EE06AE" w:rsidP="006077A5">
      <w:pPr>
        <w:spacing w:after="0"/>
        <w:rPr>
          <w:rFonts w:ascii="Arial" w:hAnsi="Arial" w:cs="Arial"/>
          <w:b/>
          <w:sz w:val="20"/>
          <w:szCs w:val="20"/>
        </w:rPr>
      </w:pPr>
    </w:p>
    <w:p w14:paraId="07B6518D" w14:textId="1A075514" w:rsidR="006077A5" w:rsidRPr="00EE2152" w:rsidRDefault="006077A5" w:rsidP="006077A5">
      <w:pPr>
        <w:spacing w:after="0"/>
        <w:rPr>
          <w:rFonts w:ascii="Arial" w:hAnsi="Arial" w:cs="Arial"/>
          <w:b/>
        </w:rPr>
      </w:pPr>
      <w:r w:rsidRPr="00EE2152">
        <w:rPr>
          <w:rFonts w:ascii="Arial" w:hAnsi="Arial" w:cs="Arial"/>
          <w:b/>
        </w:rPr>
        <w:t>NEWS RELEASE</w:t>
      </w:r>
    </w:p>
    <w:p w14:paraId="6D306A75" w14:textId="0D199A2C" w:rsidR="00D939B3" w:rsidRPr="00EE2152" w:rsidRDefault="00083D57" w:rsidP="006077A5">
      <w:pPr>
        <w:spacing w:after="0"/>
        <w:rPr>
          <w:rFonts w:ascii="Arial" w:eastAsia="Times New Roman" w:hAnsi="Arial" w:cs="Arial"/>
          <w:b/>
          <w:bCs/>
          <w:color w:val="000000"/>
        </w:rPr>
      </w:pPr>
      <w:r w:rsidRPr="00EE2152">
        <w:rPr>
          <w:rFonts w:ascii="Arial" w:eastAsia="Times New Roman" w:hAnsi="Arial" w:cs="Arial"/>
          <w:b/>
          <w:bCs/>
        </w:rPr>
        <w:t>FOR IMMEDIATE RELEASE</w:t>
      </w:r>
    </w:p>
    <w:p w14:paraId="08BD5258" w14:textId="77777777" w:rsidR="006077A5" w:rsidRPr="00EE2152" w:rsidRDefault="006077A5" w:rsidP="00E1096E">
      <w:pPr>
        <w:spacing w:after="0"/>
        <w:rPr>
          <w:rFonts w:ascii="Arial" w:hAnsi="Arial" w:cs="Arial"/>
          <w:b/>
          <w:sz w:val="20"/>
          <w:szCs w:val="20"/>
        </w:rPr>
      </w:pPr>
    </w:p>
    <w:p w14:paraId="412E3B7C" w14:textId="2657935E" w:rsidR="007A0664" w:rsidRPr="00EE2152" w:rsidRDefault="00EE06AE" w:rsidP="00E1096E">
      <w:pPr>
        <w:spacing w:after="0"/>
        <w:rPr>
          <w:rFonts w:ascii="Arial" w:hAnsi="Arial" w:cs="Arial"/>
          <w:noProof/>
          <w:sz w:val="20"/>
          <w:szCs w:val="20"/>
        </w:rPr>
      </w:pPr>
      <w:r w:rsidRPr="00EE2152">
        <w:rPr>
          <w:rFonts w:ascii="Arial" w:hAnsi="Arial" w:cs="Arial"/>
          <w:b/>
          <w:sz w:val="20"/>
          <w:szCs w:val="20"/>
        </w:rPr>
        <w:t>Media contact:</w:t>
      </w:r>
      <w:bookmarkStart w:id="1" w:name="_Hlk489449986"/>
      <w:bookmarkEnd w:id="1"/>
      <w:r w:rsidRPr="00EE2152">
        <w:rPr>
          <w:rFonts w:ascii="Arial" w:hAnsi="Arial" w:cs="Arial"/>
          <w:noProof/>
          <w:sz w:val="20"/>
          <w:szCs w:val="20"/>
        </w:rPr>
        <w:t xml:space="preserve"> </w:t>
      </w:r>
    </w:p>
    <w:p w14:paraId="7F09C8B5" w14:textId="58AB5D7C" w:rsidR="00E1096E" w:rsidRPr="00EE2152" w:rsidRDefault="00E1096E" w:rsidP="00E1096E">
      <w:pPr>
        <w:spacing w:after="0"/>
        <w:rPr>
          <w:rFonts w:ascii="Arial" w:hAnsi="Arial" w:cs="Arial"/>
          <w:sz w:val="20"/>
          <w:szCs w:val="20"/>
        </w:rPr>
      </w:pPr>
      <w:bookmarkStart w:id="2" w:name="_Hlk130374769"/>
      <w:r w:rsidRPr="00EE2152">
        <w:rPr>
          <w:rFonts w:ascii="Arial" w:hAnsi="Arial" w:cs="Arial"/>
          <w:sz w:val="20"/>
          <w:szCs w:val="20"/>
        </w:rPr>
        <w:t xml:space="preserve">Jillian B. </w:t>
      </w:r>
      <w:bookmarkEnd w:id="2"/>
      <w:r w:rsidRPr="00EE2152">
        <w:rPr>
          <w:rFonts w:ascii="Arial" w:hAnsi="Arial" w:cs="Arial"/>
          <w:sz w:val="20"/>
          <w:szCs w:val="20"/>
        </w:rPr>
        <w:t>Morgan, MPH, Managing Editor</w:t>
      </w:r>
    </w:p>
    <w:p w14:paraId="3565C21D" w14:textId="77777777" w:rsidR="00E1096E" w:rsidRPr="00EE2152" w:rsidRDefault="00E1096E" w:rsidP="00E1096E">
      <w:pPr>
        <w:spacing w:after="0"/>
        <w:rPr>
          <w:rFonts w:ascii="Arial" w:hAnsi="Arial" w:cs="Arial"/>
          <w:sz w:val="20"/>
          <w:szCs w:val="20"/>
        </w:rPr>
      </w:pPr>
      <w:r w:rsidRPr="00EE2152">
        <w:rPr>
          <w:rFonts w:ascii="Arial" w:hAnsi="Arial" w:cs="Arial"/>
          <w:sz w:val="20"/>
          <w:szCs w:val="20"/>
        </w:rPr>
        <w:t xml:space="preserve">AJPM </w:t>
      </w:r>
    </w:p>
    <w:p w14:paraId="1BD49DD7" w14:textId="77777777" w:rsidR="00E1096E" w:rsidRPr="00EE2152" w:rsidRDefault="00E1096E" w:rsidP="00E1096E">
      <w:pPr>
        <w:spacing w:after="0"/>
        <w:rPr>
          <w:rFonts w:ascii="Arial" w:hAnsi="Arial" w:cs="Arial"/>
          <w:sz w:val="20"/>
          <w:szCs w:val="20"/>
        </w:rPr>
      </w:pPr>
      <w:r w:rsidRPr="00EE2152">
        <w:rPr>
          <w:rFonts w:ascii="Arial" w:hAnsi="Arial" w:cs="Arial"/>
          <w:sz w:val="20"/>
          <w:szCs w:val="20"/>
        </w:rPr>
        <w:t xml:space="preserve">+1 734 936 1590 </w:t>
      </w:r>
    </w:p>
    <w:p w14:paraId="46B809A3" w14:textId="77777777" w:rsidR="00E1096E" w:rsidRPr="00EE2152" w:rsidRDefault="0009094F" w:rsidP="00E1096E">
      <w:pPr>
        <w:spacing w:after="0"/>
        <w:rPr>
          <w:rFonts w:ascii="Arial" w:hAnsi="Arial" w:cs="Arial"/>
          <w:color w:val="0563C1"/>
          <w:sz w:val="20"/>
          <w:szCs w:val="20"/>
          <w:u w:val="single"/>
        </w:rPr>
      </w:pPr>
      <w:hyperlink r:id="rId9" w:history="1">
        <w:r w:rsidR="00E1096E" w:rsidRPr="00EE2152">
          <w:rPr>
            <w:rFonts w:ascii="Arial" w:hAnsi="Arial" w:cs="Arial"/>
            <w:color w:val="0563C1"/>
            <w:sz w:val="20"/>
            <w:szCs w:val="20"/>
            <w:u w:val="single"/>
          </w:rPr>
          <w:t>ajpmmedia@elsevier.com</w:t>
        </w:r>
      </w:hyperlink>
      <w:r w:rsidR="00E1096E" w:rsidRPr="00EE2152">
        <w:rPr>
          <w:rFonts w:ascii="Arial" w:hAnsi="Arial" w:cs="Arial"/>
          <w:color w:val="0563C1"/>
          <w:sz w:val="20"/>
          <w:szCs w:val="20"/>
          <w:u w:val="single"/>
        </w:rPr>
        <w:t xml:space="preserve"> </w:t>
      </w:r>
    </w:p>
    <w:p w14:paraId="1D568576" w14:textId="620CC199" w:rsidR="00E1096E" w:rsidRPr="00EE2152" w:rsidRDefault="00E1096E" w:rsidP="00E1096E">
      <w:pPr>
        <w:spacing w:after="0"/>
        <w:rPr>
          <w:rFonts w:ascii="Arial" w:hAnsi="Arial" w:cs="Arial"/>
          <w:sz w:val="20"/>
          <w:szCs w:val="20"/>
          <w:u w:val="single"/>
        </w:rPr>
      </w:pPr>
    </w:p>
    <w:p w14:paraId="1E6BFD4D" w14:textId="77777777" w:rsidR="006077A5" w:rsidRPr="00EE2152" w:rsidRDefault="006077A5" w:rsidP="00E1096E">
      <w:pPr>
        <w:spacing w:after="0"/>
        <w:rPr>
          <w:rFonts w:ascii="Arial" w:hAnsi="Arial" w:cs="Arial"/>
          <w:sz w:val="20"/>
          <w:szCs w:val="20"/>
          <w:u w:val="single"/>
        </w:rPr>
      </w:pPr>
    </w:p>
    <w:p w14:paraId="20B06AE3" w14:textId="432448DF" w:rsidR="00F34D7C" w:rsidRPr="00870912" w:rsidRDefault="001F13AD" w:rsidP="00ED0C53">
      <w:pPr>
        <w:pStyle w:val="BodyText"/>
        <w:spacing w:line="276" w:lineRule="auto"/>
        <w:ind w:left="0"/>
        <w:jc w:val="center"/>
        <w:rPr>
          <w:rFonts w:ascii="Arial" w:hAnsi="Arial" w:cs="Arial"/>
          <w:b/>
          <w:sz w:val="24"/>
          <w:szCs w:val="24"/>
        </w:rPr>
      </w:pPr>
      <w:bookmarkStart w:id="3" w:name="_Hlk137651000"/>
      <w:bookmarkStart w:id="4" w:name="_Hlk54601744"/>
      <w:bookmarkStart w:id="5" w:name="_Hlk86227047"/>
      <w:bookmarkEnd w:id="0"/>
      <w:r w:rsidRPr="00870912">
        <w:rPr>
          <w:rFonts w:ascii="Arial" w:hAnsi="Arial" w:cs="Arial"/>
          <w:b/>
          <w:sz w:val="24"/>
          <w:szCs w:val="24"/>
        </w:rPr>
        <w:t>B</w:t>
      </w:r>
      <w:r w:rsidR="002B6A51" w:rsidRPr="00870912">
        <w:rPr>
          <w:rFonts w:ascii="Arial" w:hAnsi="Arial" w:cs="Arial"/>
          <w:b/>
          <w:sz w:val="24"/>
          <w:szCs w:val="24"/>
        </w:rPr>
        <w:t>reastfe</w:t>
      </w:r>
      <w:r w:rsidR="00037378" w:rsidRPr="00870912">
        <w:rPr>
          <w:rFonts w:ascii="Arial" w:hAnsi="Arial" w:cs="Arial"/>
          <w:b/>
          <w:sz w:val="24"/>
          <w:szCs w:val="24"/>
        </w:rPr>
        <w:t>eding</w:t>
      </w:r>
      <w:r w:rsidR="00E343CF">
        <w:rPr>
          <w:rFonts w:ascii="Arial" w:hAnsi="Arial" w:cs="Arial"/>
          <w:b/>
          <w:sz w:val="24"/>
          <w:szCs w:val="24"/>
        </w:rPr>
        <w:t xml:space="preserve"> is</w:t>
      </w:r>
      <w:r w:rsidR="00037378" w:rsidRPr="00870912">
        <w:rPr>
          <w:rFonts w:ascii="Arial" w:hAnsi="Arial" w:cs="Arial"/>
          <w:b/>
          <w:sz w:val="24"/>
          <w:szCs w:val="24"/>
        </w:rPr>
        <w:t xml:space="preserve"> </w:t>
      </w:r>
      <w:r w:rsidR="005F7DE8" w:rsidRPr="00870912">
        <w:rPr>
          <w:rFonts w:ascii="Arial" w:hAnsi="Arial" w:cs="Arial"/>
          <w:b/>
          <w:sz w:val="24"/>
          <w:szCs w:val="24"/>
        </w:rPr>
        <w:t xml:space="preserve">associated with </w:t>
      </w:r>
      <w:r w:rsidR="00D32FCA" w:rsidRPr="00870912">
        <w:rPr>
          <w:rFonts w:ascii="Arial" w:hAnsi="Arial" w:cs="Arial"/>
          <w:b/>
          <w:sz w:val="24"/>
          <w:szCs w:val="24"/>
        </w:rPr>
        <w:t xml:space="preserve">a </w:t>
      </w:r>
      <w:r w:rsidR="00BD69AA" w:rsidRPr="00870912">
        <w:rPr>
          <w:rFonts w:ascii="Arial" w:hAnsi="Arial" w:cs="Arial"/>
          <w:b/>
          <w:sz w:val="24"/>
          <w:szCs w:val="24"/>
        </w:rPr>
        <w:t>33%</w:t>
      </w:r>
      <w:r w:rsidR="00037378" w:rsidRPr="00870912">
        <w:rPr>
          <w:rFonts w:ascii="Arial" w:hAnsi="Arial" w:cs="Arial"/>
          <w:b/>
          <w:sz w:val="24"/>
          <w:szCs w:val="24"/>
        </w:rPr>
        <w:t xml:space="preserve"> reduc</w:t>
      </w:r>
      <w:r w:rsidR="00D32FCA" w:rsidRPr="00870912">
        <w:rPr>
          <w:rFonts w:ascii="Arial" w:hAnsi="Arial" w:cs="Arial"/>
          <w:b/>
          <w:sz w:val="24"/>
          <w:szCs w:val="24"/>
        </w:rPr>
        <w:t>tion in</w:t>
      </w:r>
      <w:r w:rsidR="00ED0C53" w:rsidRPr="00870912">
        <w:rPr>
          <w:rFonts w:ascii="Arial" w:hAnsi="Arial" w:cs="Arial"/>
          <w:b/>
          <w:sz w:val="24"/>
          <w:szCs w:val="24"/>
        </w:rPr>
        <w:t xml:space="preserve"> first-year</w:t>
      </w:r>
      <w:r w:rsidR="00037378" w:rsidRPr="00870912">
        <w:rPr>
          <w:rFonts w:ascii="Arial" w:hAnsi="Arial" w:cs="Arial"/>
          <w:b/>
          <w:sz w:val="24"/>
          <w:szCs w:val="24"/>
        </w:rPr>
        <w:t xml:space="preserve"> </w:t>
      </w:r>
      <w:r w:rsidR="00C563B7">
        <w:rPr>
          <w:rFonts w:ascii="Arial" w:hAnsi="Arial" w:cs="Arial"/>
          <w:b/>
          <w:sz w:val="24"/>
          <w:szCs w:val="24"/>
        </w:rPr>
        <w:t>post</w:t>
      </w:r>
      <w:r w:rsidR="00E85BCF">
        <w:rPr>
          <w:rFonts w:ascii="Arial" w:hAnsi="Arial" w:cs="Arial"/>
          <w:b/>
          <w:sz w:val="24"/>
          <w:szCs w:val="24"/>
        </w:rPr>
        <w:t>-</w:t>
      </w:r>
      <w:r w:rsidR="00C563B7">
        <w:rPr>
          <w:rFonts w:ascii="Arial" w:hAnsi="Arial" w:cs="Arial"/>
          <w:b/>
          <w:sz w:val="24"/>
          <w:szCs w:val="24"/>
        </w:rPr>
        <w:t xml:space="preserve">perinatal </w:t>
      </w:r>
      <w:r w:rsidR="00037378" w:rsidRPr="00870912">
        <w:rPr>
          <w:rFonts w:ascii="Arial" w:hAnsi="Arial" w:cs="Arial"/>
          <w:b/>
          <w:sz w:val="24"/>
          <w:szCs w:val="24"/>
        </w:rPr>
        <w:t>infant mortality</w:t>
      </w:r>
      <w:bookmarkEnd w:id="3"/>
    </w:p>
    <w:p w14:paraId="3F1A50F2" w14:textId="77777777" w:rsidR="00ED0C53" w:rsidRPr="00EE2152" w:rsidRDefault="00ED0C53" w:rsidP="00EE06AA">
      <w:pPr>
        <w:pStyle w:val="BodyText"/>
        <w:spacing w:line="276" w:lineRule="auto"/>
        <w:ind w:left="0"/>
        <w:jc w:val="center"/>
        <w:rPr>
          <w:rFonts w:ascii="Arial" w:hAnsi="Arial" w:cs="Arial"/>
          <w:b/>
          <w:sz w:val="24"/>
          <w:szCs w:val="24"/>
        </w:rPr>
      </w:pPr>
    </w:p>
    <w:p w14:paraId="1BCD7BA8" w14:textId="1B1454AF" w:rsidR="00012846" w:rsidRPr="00EE2152" w:rsidRDefault="00930865" w:rsidP="00930865">
      <w:pPr>
        <w:pStyle w:val="BodyText"/>
        <w:spacing w:line="276" w:lineRule="auto"/>
        <w:ind w:left="0"/>
        <w:rPr>
          <w:rFonts w:ascii="Arial" w:hAnsi="Arial" w:cs="Arial"/>
          <w:bCs/>
          <w:i/>
          <w:iCs/>
        </w:rPr>
      </w:pPr>
      <w:bookmarkStart w:id="6" w:name="_Hlk126159545"/>
      <w:r>
        <w:rPr>
          <w:rFonts w:ascii="Arial" w:eastAsia="Times New Roman" w:hAnsi="Arial" w:cs="Arial"/>
          <w:i/>
          <w:iCs/>
          <w:color w:val="000000"/>
        </w:rPr>
        <w:t xml:space="preserve">A </w:t>
      </w:r>
      <w:r w:rsidR="005F0833">
        <w:rPr>
          <w:rFonts w:ascii="Arial" w:eastAsia="Times New Roman" w:hAnsi="Arial" w:cs="Arial"/>
          <w:i/>
          <w:iCs/>
          <w:color w:val="000000"/>
        </w:rPr>
        <w:t>large-scale</w:t>
      </w:r>
      <w:r>
        <w:rPr>
          <w:rFonts w:ascii="Arial" w:eastAsia="Times New Roman" w:hAnsi="Arial" w:cs="Arial"/>
          <w:i/>
          <w:iCs/>
          <w:color w:val="000000"/>
        </w:rPr>
        <w:t xml:space="preserve"> study in </w:t>
      </w:r>
      <w:r w:rsidRPr="00EE2152">
        <w:rPr>
          <w:rFonts w:ascii="Arial" w:hAnsi="Arial" w:cs="Arial"/>
          <w:bCs/>
          <w:i/>
          <w:iCs/>
        </w:rPr>
        <w:t xml:space="preserve">the </w:t>
      </w:r>
      <w:r w:rsidRPr="00EE2152">
        <w:rPr>
          <w:rFonts w:ascii="Arial" w:hAnsi="Arial" w:cs="Arial"/>
          <w:bCs/>
        </w:rPr>
        <w:t>American Journal of Preventive Medicine</w:t>
      </w:r>
      <w:r>
        <w:rPr>
          <w:rFonts w:ascii="Arial" w:eastAsia="Times New Roman" w:hAnsi="Arial" w:cs="Arial"/>
          <w:i/>
          <w:iCs/>
          <w:color w:val="000000"/>
        </w:rPr>
        <w:t xml:space="preserve"> </w:t>
      </w:r>
      <w:r w:rsidR="001F735C">
        <w:rPr>
          <w:rFonts w:ascii="Arial" w:eastAsia="Times New Roman" w:hAnsi="Arial" w:cs="Arial"/>
          <w:i/>
          <w:iCs/>
          <w:color w:val="000000"/>
        </w:rPr>
        <w:t>strengthens</w:t>
      </w:r>
      <w:r>
        <w:rPr>
          <w:rFonts w:ascii="Arial" w:eastAsia="Times New Roman" w:hAnsi="Arial" w:cs="Arial"/>
          <w:i/>
          <w:iCs/>
          <w:color w:val="000000"/>
        </w:rPr>
        <w:t xml:space="preserve"> </w:t>
      </w:r>
      <w:r w:rsidR="001F735C">
        <w:rPr>
          <w:rFonts w:ascii="Arial" w:eastAsia="Times New Roman" w:hAnsi="Arial" w:cs="Arial"/>
          <w:i/>
          <w:iCs/>
          <w:color w:val="000000"/>
        </w:rPr>
        <w:t>the</w:t>
      </w:r>
      <w:r>
        <w:rPr>
          <w:rFonts w:ascii="Arial" w:eastAsia="Times New Roman" w:hAnsi="Arial" w:cs="Arial"/>
          <w:i/>
          <w:iCs/>
          <w:color w:val="000000"/>
        </w:rPr>
        <w:t xml:space="preserve"> case for </w:t>
      </w:r>
      <w:r w:rsidR="00A77A54">
        <w:rPr>
          <w:rFonts w:ascii="Arial" w:eastAsia="Times New Roman" w:hAnsi="Arial" w:cs="Arial"/>
          <w:i/>
          <w:iCs/>
          <w:color w:val="000000"/>
        </w:rPr>
        <w:t>promoting and supporting</w:t>
      </w:r>
      <w:r w:rsidR="001F735C">
        <w:rPr>
          <w:rFonts w:ascii="Arial" w:eastAsia="Times New Roman" w:hAnsi="Arial" w:cs="Arial"/>
          <w:i/>
          <w:iCs/>
          <w:color w:val="000000"/>
        </w:rPr>
        <w:t xml:space="preserve"> </w:t>
      </w:r>
      <w:r>
        <w:rPr>
          <w:rFonts w:ascii="Arial" w:eastAsia="Times New Roman" w:hAnsi="Arial" w:cs="Arial"/>
          <w:i/>
          <w:iCs/>
          <w:color w:val="000000"/>
        </w:rPr>
        <w:t>breastfeeding</w:t>
      </w:r>
      <w:r w:rsidR="00A77A54">
        <w:rPr>
          <w:rFonts w:ascii="Arial" w:eastAsia="Times New Roman" w:hAnsi="Arial" w:cs="Arial"/>
          <w:i/>
          <w:iCs/>
          <w:color w:val="000000"/>
        </w:rPr>
        <w:t xml:space="preserve"> to</w:t>
      </w:r>
      <w:r w:rsidR="0009535A">
        <w:rPr>
          <w:rFonts w:ascii="Arial" w:eastAsia="Times New Roman" w:hAnsi="Arial" w:cs="Arial"/>
          <w:i/>
          <w:iCs/>
          <w:color w:val="000000"/>
        </w:rPr>
        <w:t xml:space="preserve"> </w:t>
      </w:r>
      <w:r w:rsidR="005A31EF">
        <w:rPr>
          <w:rFonts w:ascii="Arial" w:eastAsia="Times New Roman" w:hAnsi="Arial" w:cs="Arial"/>
          <w:i/>
          <w:iCs/>
          <w:color w:val="000000"/>
        </w:rPr>
        <w:t>address</w:t>
      </w:r>
      <w:r w:rsidR="00A77A54">
        <w:rPr>
          <w:rFonts w:ascii="Arial" w:eastAsia="Times New Roman" w:hAnsi="Arial" w:cs="Arial"/>
          <w:i/>
          <w:iCs/>
          <w:color w:val="000000"/>
        </w:rPr>
        <w:t xml:space="preserve"> the high</w:t>
      </w:r>
      <w:r w:rsidR="005A31EF">
        <w:rPr>
          <w:rFonts w:ascii="Arial" w:eastAsia="Times New Roman" w:hAnsi="Arial" w:cs="Arial"/>
          <w:i/>
          <w:iCs/>
          <w:color w:val="000000"/>
        </w:rPr>
        <w:t xml:space="preserve"> </w:t>
      </w:r>
      <w:r w:rsidR="0093571E">
        <w:rPr>
          <w:rFonts w:ascii="Arial" w:eastAsia="Times New Roman" w:hAnsi="Arial" w:cs="Arial"/>
          <w:i/>
          <w:iCs/>
          <w:color w:val="000000"/>
        </w:rPr>
        <w:t xml:space="preserve">rate of </w:t>
      </w:r>
      <w:r w:rsidR="00E37EFD">
        <w:rPr>
          <w:rFonts w:ascii="Arial" w:eastAsia="Times New Roman" w:hAnsi="Arial" w:cs="Arial"/>
          <w:i/>
          <w:iCs/>
          <w:color w:val="000000"/>
        </w:rPr>
        <w:t>infant</w:t>
      </w:r>
      <w:r w:rsidR="00A77A54">
        <w:rPr>
          <w:rFonts w:ascii="Arial" w:eastAsia="Times New Roman" w:hAnsi="Arial" w:cs="Arial"/>
          <w:i/>
          <w:iCs/>
          <w:color w:val="000000"/>
        </w:rPr>
        <w:t xml:space="preserve"> mortality </w:t>
      </w:r>
      <w:r w:rsidR="0093571E">
        <w:rPr>
          <w:rFonts w:ascii="Arial" w:eastAsia="Times New Roman" w:hAnsi="Arial" w:cs="Arial"/>
          <w:i/>
          <w:iCs/>
          <w:color w:val="000000"/>
        </w:rPr>
        <w:t>in the US</w:t>
      </w:r>
    </w:p>
    <w:bookmarkEnd w:id="6"/>
    <w:p w14:paraId="62B0F7C7" w14:textId="2185CBA4" w:rsidR="00CC4978" w:rsidRPr="00E343CF" w:rsidRDefault="00CC4978" w:rsidP="00E343CF">
      <w:pPr>
        <w:pStyle w:val="BodyText"/>
        <w:spacing w:line="276" w:lineRule="auto"/>
        <w:ind w:left="0"/>
        <w:rPr>
          <w:rFonts w:ascii="Arial" w:hAnsi="Arial" w:cs="Arial"/>
          <w:bCs/>
          <w:sz w:val="20"/>
          <w:szCs w:val="20"/>
        </w:rPr>
      </w:pPr>
    </w:p>
    <w:bookmarkEnd w:id="4"/>
    <w:bookmarkEnd w:id="5"/>
    <w:p w14:paraId="5117C679" w14:textId="75889A74" w:rsidR="00A60104" w:rsidRDefault="0054630F" w:rsidP="009C2E4B">
      <w:pPr>
        <w:spacing w:after="0"/>
        <w:rPr>
          <w:rFonts w:ascii="Arial" w:hAnsi="Arial" w:cs="Arial"/>
          <w:sz w:val="20"/>
          <w:szCs w:val="20"/>
        </w:rPr>
      </w:pPr>
      <w:r w:rsidRPr="00EE2152">
        <w:rPr>
          <w:rFonts w:ascii="Arial" w:eastAsia="Arial Unicode MS" w:hAnsi="Arial" w:cs="Arial"/>
          <w:b/>
          <w:lang w:val="en-GB"/>
        </w:rPr>
        <w:t xml:space="preserve">Ann Arbor, </w:t>
      </w:r>
      <w:r w:rsidR="00E343CF">
        <w:rPr>
          <w:rFonts w:ascii="Arial" w:eastAsia="Arial Unicode MS" w:hAnsi="Arial" w:cs="Arial"/>
          <w:b/>
          <w:lang w:val="en-GB"/>
        </w:rPr>
        <w:t xml:space="preserve">July </w:t>
      </w:r>
      <w:r w:rsidR="00A90E2E">
        <w:rPr>
          <w:rFonts w:ascii="Arial" w:eastAsia="Arial Unicode MS" w:hAnsi="Arial" w:cs="Arial"/>
          <w:b/>
          <w:lang w:val="en-GB"/>
        </w:rPr>
        <w:t>24</w:t>
      </w:r>
      <w:r w:rsidR="007C6697" w:rsidRPr="00EE2152">
        <w:rPr>
          <w:rFonts w:ascii="Arial" w:eastAsia="Arial Unicode MS" w:hAnsi="Arial" w:cs="Arial"/>
          <w:b/>
          <w:lang w:val="en-GB"/>
        </w:rPr>
        <w:t>,</w:t>
      </w:r>
      <w:r w:rsidR="00406173" w:rsidRPr="00EE2152">
        <w:rPr>
          <w:rFonts w:ascii="Arial" w:eastAsia="Arial Unicode MS" w:hAnsi="Arial" w:cs="Arial"/>
          <w:b/>
          <w:lang w:val="en-GB"/>
        </w:rPr>
        <w:t xml:space="preserve"> </w:t>
      </w:r>
      <w:r w:rsidR="001C0FB7" w:rsidRPr="00EE2152">
        <w:rPr>
          <w:rFonts w:ascii="Arial" w:eastAsia="Arial Unicode MS" w:hAnsi="Arial" w:cs="Arial"/>
          <w:b/>
          <w:lang w:val="en-GB"/>
        </w:rPr>
        <w:t>202</w:t>
      </w:r>
      <w:r w:rsidR="0092136B" w:rsidRPr="00EE2152">
        <w:rPr>
          <w:rFonts w:ascii="Arial" w:eastAsia="Arial Unicode MS" w:hAnsi="Arial" w:cs="Arial"/>
          <w:b/>
          <w:lang w:val="en-GB"/>
        </w:rPr>
        <w:t>3</w:t>
      </w:r>
      <w:r w:rsidRPr="00EE2152">
        <w:rPr>
          <w:rFonts w:ascii="Arial" w:eastAsia="Arial Unicode MS" w:hAnsi="Arial" w:cs="Arial"/>
          <w:b/>
          <w:lang w:val="en-GB"/>
        </w:rPr>
        <w:t xml:space="preserve"> </w:t>
      </w:r>
      <w:bookmarkStart w:id="7" w:name="_Hlk117508097"/>
      <w:r w:rsidR="004764CF" w:rsidRPr="00EE2152">
        <w:rPr>
          <w:rFonts w:ascii="Arial" w:eastAsia="Arial Unicode MS" w:hAnsi="Arial" w:cs="Arial"/>
          <w:b/>
          <w:sz w:val="20"/>
          <w:szCs w:val="20"/>
          <w:lang w:val="en-GB"/>
        </w:rPr>
        <w:t>–</w:t>
      </w:r>
      <w:bookmarkEnd w:id="7"/>
      <w:r w:rsidR="003E255E">
        <w:rPr>
          <w:rFonts w:ascii="Arial" w:hAnsi="Arial" w:cs="Arial"/>
          <w:color w:val="000000"/>
          <w:sz w:val="20"/>
          <w:szCs w:val="20"/>
        </w:rPr>
        <w:t xml:space="preserve"> </w:t>
      </w:r>
      <w:r w:rsidR="006B3BE2">
        <w:rPr>
          <w:rFonts w:ascii="Arial" w:hAnsi="Arial" w:cs="Arial"/>
          <w:color w:val="000000"/>
          <w:sz w:val="20"/>
          <w:szCs w:val="20"/>
        </w:rPr>
        <w:t>Among</w:t>
      </w:r>
      <w:r w:rsidR="006B3BE2" w:rsidRPr="008E20AF">
        <w:rPr>
          <w:rFonts w:ascii="Arial" w:hAnsi="Arial" w:cs="Arial"/>
          <w:color w:val="000000"/>
          <w:sz w:val="20"/>
          <w:szCs w:val="20"/>
        </w:rPr>
        <w:t xml:space="preserve"> nearly</w:t>
      </w:r>
      <w:r w:rsidR="006B3BE2">
        <w:rPr>
          <w:rFonts w:ascii="Arial" w:hAnsi="Arial" w:cs="Arial"/>
          <w:color w:val="000000"/>
          <w:sz w:val="20"/>
          <w:szCs w:val="20"/>
        </w:rPr>
        <w:t xml:space="preserve"> </w:t>
      </w:r>
      <w:r w:rsidR="006B3BE2" w:rsidRPr="008E20AF">
        <w:rPr>
          <w:rFonts w:ascii="Arial" w:hAnsi="Arial" w:cs="Arial"/>
          <w:color w:val="000000"/>
          <w:sz w:val="20"/>
          <w:szCs w:val="20"/>
        </w:rPr>
        <w:t>10 million US infant</w:t>
      </w:r>
      <w:r w:rsidR="006B3BE2">
        <w:rPr>
          <w:rFonts w:ascii="Arial" w:hAnsi="Arial" w:cs="Arial"/>
          <w:color w:val="000000"/>
          <w:sz w:val="20"/>
          <w:szCs w:val="20"/>
        </w:rPr>
        <w:t>s</w:t>
      </w:r>
      <w:r w:rsidR="006B3BE2" w:rsidRPr="008E20AF">
        <w:rPr>
          <w:rFonts w:ascii="Arial" w:hAnsi="Arial" w:cs="Arial"/>
          <w:color w:val="000000"/>
          <w:sz w:val="20"/>
          <w:szCs w:val="20"/>
        </w:rPr>
        <w:t xml:space="preserve"> </w:t>
      </w:r>
      <w:r w:rsidR="006B3BE2">
        <w:rPr>
          <w:rFonts w:ascii="Arial" w:hAnsi="Arial" w:cs="Arial"/>
          <w:color w:val="000000"/>
          <w:sz w:val="20"/>
          <w:szCs w:val="20"/>
        </w:rPr>
        <w:t>born between 2016 and 2018</w:t>
      </w:r>
      <w:r w:rsidR="0009535A">
        <w:rPr>
          <w:rFonts w:ascii="Arial" w:hAnsi="Arial" w:cs="Arial"/>
          <w:color w:val="000000"/>
          <w:sz w:val="20"/>
          <w:szCs w:val="20"/>
        </w:rPr>
        <w:t>, b</w:t>
      </w:r>
      <w:r w:rsidR="003E255E">
        <w:rPr>
          <w:rFonts w:ascii="Arial" w:hAnsi="Arial" w:cs="Arial"/>
          <w:color w:val="000000"/>
          <w:sz w:val="20"/>
          <w:szCs w:val="20"/>
        </w:rPr>
        <w:t>reastfe</w:t>
      </w:r>
      <w:r w:rsidR="006A4913">
        <w:rPr>
          <w:rFonts w:ascii="Arial" w:hAnsi="Arial" w:cs="Arial"/>
          <w:color w:val="000000"/>
          <w:sz w:val="20"/>
          <w:szCs w:val="20"/>
        </w:rPr>
        <w:t xml:space="preserve">d </w:t>
      </w:r>
      <w:r w:rsidR="0093571E">
        <w:rPr>
          <w:rFonts w:ascii="Arial" w:hAnsi="Arial" w:cs="Arial"/>
          <w:color w:val="000000"/>
          <w:sz w:val="20"/>
          <w:szCs w:val="20"/>
        </w:rPr>
        <w:t>babie</w:t>
      </w:r>
      <w:r w:rsidR="006A4913">
        <w:rPr>
          <w:rFonts w:ascii="Arial" w:hAnsi="Arial" w:cs="Arial"/>
          <w:color w:val="000000"/>
          <w:sz w:val="20"/>
          <w:szCs w:val="20"/>
        </w:rPr>
        <w:t xml:space="preserve">s </w:t>
      </w:r>
      <w:r w:rsidR="00A77A54">
        <w:rPr>
          <w:rFonts w:ascii="Arial" w:hAnsi="Arial" w:cs="Arial"/>
          <w:color w:val="000000"/>
          <w:sz w:val="20"/>
          <w:szCs w:val="20"/>
        </w:rPr>
        <w:t>we</w:t>
      </w:r>
      <w:r w:rsidR="0010506B">
        <w:rPr>
          <w:rFonts w:ascii="Arial" w:hAnsi="Arial" w:cs="Arial"/>
          <w:color w:val="000000"/>
          <w:sz w:val="20"/>
          <w:szCs w:val="20"/>
        </w:rPr>
        <w:t>re</w:t>
      </w:r>
      <w:r w:rsidR="006A4913">
        <w:rPr>
          <w:rFonts w:ascii="Arial" w:hAnsi="Arial" w:cs="Arial"/>
          <w:color w:val="000000"/>
          <w:sz w:val="20"/>
          <w:szCs w:val="20"/>
        </w:rPr>
        <w:t xml:space="preserve"> </w:t>
      </w:r>
      <w:r w:rsidR="003E255E">
        <w:rPr>
          <w:rFonts w:ascii="Arial" w:hAnsi="Arial" w:cs="Arial"/>
          <w:color w:val="000000"/>
          <w:sz w:val="20"/>
          <w:szCs w:val="20"/>
        </w:rPr>
        <w:t xml:space="preserve">33% </w:t>
      </w:r>
      <w:r w:rsidR="006A4913">
        <w:rPr>
          <w:rFonts w:ascii="Arial" w:hAnsi="Arial" w:cs="Arial"/>
          <w:color w:val="000000"/>
          <w:sz w:val="20"/>
          <w:szCs w:val="20"/>
        </w:rPr>
        <w:t>less likely to die</w:t>
      </w:r>
      <w:r w:rsidR="003E255E">
        <w:rPr>
          <w:rFonts w:ascii="Arial" w:hAnsi="Arial" w:cs="Arial"/>
          <w:color w:val="000000"/>
          <w:sz w:val="20"/>
          <w:szCs w:val="20"/>
        </w:rPr>
        <w:t xml:space="preserve"> </w:t>
      </w:r>
      <w:r w:rsidR="0010506B">
        <w:rPr>
          <w:rFonts w:ascii="Arial" w:hAnsi="Arial" w:cs="Arial"/>
          <w:color w:val="000000"/>
          <w:sz w:val="20"/>
          <w:szCs w:val="20"/>
        </w:rPr>
        <w:t>during</w:t>
      </w:r>
      <w:r w:rsidR="003E255E">
        <w:rPr>
          <w:rFonts w:ascii="Arial" w:hAnsi="Arial" w:cs="Arial"/>
          <w:color w:val="000000"/>
          <w:sz w:val="20"/>
          <w:szCs w:val="20"/>
        </w:rPr>
        <w:t xml:space="preserve"> the </w:t>
      </w:r>
      <w:r w:rsidR="003E255E" w:rsidRPr="008E20AF">
        <w:rPr>
          <w:rFonts w:ascii="Arial" w:hAnsi="Arial" w:cs="Arial"/>
          <w:color w:val="000000"/>
          <w:sz w:val="20"/>
          <w:szCs w:val="20"/>
        </w:rPr>
        <w:t xml:space="preserve">post-perinatal </w:t>
      </w:r>
      <w:r w:rsidR="003E255E">
        <w:rPr>
          <w:rFonts w:ascii="Arial" w:hAnsi="Arial" w:cs="Arial"/>
          <w:color w:val="000000"/>
          <w:sz w:val="20"/>
          <w:szCs w:val="20"/>
        </w:rPr>
        <w:t>period</w:t>
      </w:r>
      <w:r w:rsidR="003E255E" w:rsidRPr="008E20AF">
        <w:rPr>
          <w:rFonts w:ascii="Arial" w:hAnsi="Arial" w:cs="Arial"/>
          <w:color w:val="000000"/>
          <w:sz w:val="20"/>
          <w:szCs w:val="20"/>
        </w:rPr>
        <w:t xml:space="preserve"> (</w:t>
      </w:r>
      <w:r w:rsidR="003E255E">
        <w:rPr>
          <w:rFonts w:ascii="Arial" w:hAnsi="Arial" w:cs="Arial"/>
          <w:color w:val="000000"/>
          <w:sz w:val="20"/>
          <w:szCs w:val="20"/>
        </w:rPr>
        <w:t xml:space="preserve">day </w:t>
      </w:r>
      <w:r w:rsidR="003E255E" w:rsidRPr="0084382A">
        <w:rPr>
          <w:rFonts w:ascii="Arial" w:hAnsi="Arial" w:cs="Arial"/>
          <w:sz w:val="20"/>
          <w:szCs w:val="20"/>
        </w:rPr>
        <w:t>7−364</w:t>
      </w:r>
      <w:r w:rsidR="003E255E" w:rsidRPr="008E20AF">
        <w:rPr>
          <w:rFonts w:ascii="Arial" w:hAnsi="Arial" w:cs="Arial"/>
          <w:color w:val="000000"/>
          <w:sz w:val="20"/>
          <w:szCs w:val="20"/>
        </w:rPr>
        <w:t>)</w:t>
      </w:r>
      <w:r w:rsidR="003E255E">
        <w:rPr>
          <w:rFonts w:ascii="Arial" w:hAnsi="Arial" w:cs="Arial"/>
          <w:color w:val="000000"/>
          <w:sz w:val="20"/>
          <w:szCs w:val="20"/>
        </w:rPr>
        <w:t xml:space="preserve"> </w:t>
      </w:r>
      <w:r w:rsidR="0010506B">
        <w:rPr>
          <w:rFonts w:ascii="Arial" w:hAnsi="Arial" w:cs="Arial"/>
          <w:color w:val="000000"/>
          <w:sz w:val="20"/>
          <w:szCs w:val="20"/>
        </w:rPr>
        <w:t xml:space="preserve">than </w:t>
      </w:r>
      <w:r w:rsidR="00E343CF">
        <w:rPr>
          <w:rFonts w:ascii="Arial" w:hAnsi="Arial" w:cs="Arial"/>
          <w:color w:val="000000"/>
          <w:sz w:val="20"/>
          <w:szCs w:val="20"/>
        </w:rPr>
        <w:t>infants</w:t>
      </w:r>
      <w:r w:rsidR="0010506B">
        <w:rPr>
          <w:rFonts w:ascii="Arial" w:hAnsi="Arial" w:cs="Arial"/>
          <w:color w:val="000000"/>
          <w:sz w:val="20"/>
          <w:szCs w:val="20"/>
        </w:rPr>
        <w:t xml:space="preserve"> who </w:t>
      </w:r>
      <w:r w:rsidR="00A77A54">
        <w:rPr>
          <w:rFonts w:ascii="Arial" w:hAnsi="Arial" w:cs="Arial"/>
          <w:color w:val="000000"/>
          <w:sz w:val="20"/>
          <w:szCs w:val="20"/>
        </w:rPr>
        <w:t>we</w:t>
      </w:r>
      <w:r w:rsidR="0010506B">
        <w:rPr>
          <w:rFonts w:ascii="Arial" w:hAnsi="Arial" w:cs="Arial"/>
          <w:color w:val="000000"/>
          <w:sz w:val="20"/>
          <w:szCs w:val="20"/>
        </w:rPr>
        <w:t>re not</w:t>
      </w:r>
      <w:r w:rsidR="00291F9C">
        <w:rPr>
          <w:rFonts w:ascii="Arial" w:hAnsi="Arial" w:cs="Arial"/>
          <w:color w:val="000000"/>
          <w:sz w:val="20"/>
          <w:szCs w:val="20"/>
        </w:rPr>
        <w:t xml:space="preserve"> breastfed</w:t>
      </w:r>
      <w:r w:rsidR="00D307EF">
        <w:rPr>
          <w:rFonts w:ascii="Arial" w:hAnsi="Arial" w:cs="Arial"/>
          <w:color w:val="000000"/>
          <w:sz w:val="20"/>
          <w:szCs w:val="20"/>
        </w:rPr>
        <w:t xml:space="preserve">, reports a </w:t>
      </w:r>
      <w:hyperlink r:id="rId10" w:history="1">
        <w:r w:rsidR="00D60461" w:rsidRPr="00E343CF">
          <w:rPr>
            <w:rStyle w:val="Hyperlink"/>
            <w:rFonts w:ascii="Arial" w:hAnsi="Arial" w:cs="Arial"/>
            <w:sz w:val="20"/>
            <w:szCs w:val="20"/>
          </w:rPr>
          <w:t>new study</w:t>
        </w:r>
      </w:hyperlink>
      <w:r w:rsidR="00D60461">
        <w:rPr>
          <w:rFonts w:ascii="Arial" w:hAnsi="Arial" w:cs="Arial"/>
          <w:sz w:val="20"/>
          <w:szCs w:val="20"/>
        </w:rPr>
        <w:t xml:space="preserve"> in the </w:t>
      </w:r>
      <w:hyperlink r:id="rId11" w:history="1">
        <w:r w:rsidR="002B2115" w:rsidRPr="00EE2152">
          <w:rPr>
            <w:rStyle w:val="Hyperlink"/>
            <w:rFonts w:ascii="Arial" w:hAnsi="Arial" w:cs="Arial"/>
            <w:i/>
            <w:iCs/>
            <w:sz w:val="20"/>
            <w:szCs w:val="20"/>
          </w:rPr>
          <w:t>American Journal of Preventive Medicine</w:t>
        </w:r>
      </w:hyperlink>
      <w:r w:rsidR="002B2115" w:rsidRPr="00EE2152">
        <w:rPr>
          <w:rFonts w:ascii="Arial" w:hAnsi="Arial" w:cs="Arial"/>
          <w:i/>
          <w:iCs/>
          <w:color w:val="000000" w:themeColor="text1"/>
          <w:sz w:val="20"/>
          <w:szCs w:val="20"/>
        </w:rPr>
        <w:t>,</w:t>
      </w:r>
      <w:r w:rsidR="002B2115" w:rsidRPr="00EE2152">
        <w:rPr>
          <w:rFonts w:ascii="Arial" w:hAnsi="Arial" w:cs="Arial"/>
          <w:color w:val="000000" w:themeColor="text1"/>
          <w:sz w:val="20"/>
          <w:szCs w:val="20"/>
        </w:rPr>
        <w:t xml:space="preserve"> </w:t>
      </w:r>
      <w:r w:rsidR="00D60461">
        <w:rPr>
          <w:rFonts w:ascii="Arial" w:hAnsi="Arial" w:cs="Arial"/>
          <w:sz w:val="20"/>
          <w:szCs w:val="20"/>
        </w:rPr>
        <w:t>published by Elsevier</w:t>
      </w:r>
      <w:r w:rsidR="00D307EF">
        <w:rPr>
          <w:rFonts w:ascii="Arial" w:hAnsi="Arial" w:cs="Arial"/>
          <w:sz w:val="20"/>
          <w:szCs w:val="20"/>
        </w:rPr>
        <w:t>.</w:t>
      </w:r>
      <w:r w:rsidR="001F3763">
        <w:rPr>
          <w:rFonts w:ascii="Arial" w:hAnsi="Arial" w:cs="Arial"/>
          <w:sz w:val="20"/>
          <w:szCs w:val="20"/>
        </w:rPr>
        <w:t xml:space="preserve"> </w:t>
      </w:r>
      <w:r w:rsidR="00D307EF">
        <w:rPr>
          <w:rFonts w:ascii="Arial" w:hAnsi="Arial" w:cs="Arial"/>
          <w:sz w:val="20"/>
          <w:szCs w:val="20"/>
        </w:rPr>
        <w:t xml:space="preserve">The findings </w:t>
      </w:r>
      <w:r w:rsidR="001F3763">
        <w:rPr>
          <w:rFonts w:ascii="Arial" w:hAnsi="Arial" w:cs="Arial"/>
          <w:sz w:val="20"/>
          <w:szCs w:val="20"/>
        </w:rPr>
        <w:t xml:space="preserve">build </w:t>
      </w:r>
      <w:r w:rsidR="00B868EE">
        <w:rPr>
          <w:rFonts w:ascii="Arial" w:hAnsi="Arial" w:cs="Arial"/>
          <w:sz w:val="20"/>
          <w:szCs w:val="20"/>
        </w:rPr>
        <w:t xml:space="preserve">on </w:t>
      </w:r>
      <w:r w:rsidR="001F3763">
        <w:rPr>
          <w:rFonts w:ascii="Arial" w:hAnsi="Arial" w:cs="Arial"/>
          <w:sz w:val="20"/>
          <w:szCs w:val="20"/>
        </w:rPr>
        <w:t>previous</w:t>
      </w:r>
      <w:r w:rsidR="00372128">
        <w:rPr>
          <w:rFonts w:ascii="Arial" w:hAnsi="Arial" w:cs="Arial"/>
          <w:sz w:val="20"/>
          <w:szCs w:val="20"/>
        </w:rPr>
        <w:t xml:space="preserve"> US</w:t>
      </w:r>
      <w:r w:rsidR="001F3763">
        <w:rPr>
          <w:rFonts w:ascii="Arial" w:hAnsi="Arial" w:cs="Arial"/>
          <w:sz w:val="20"/>
          <w:szCs w:val="20"/>
        </w:rPr>
        <w:t xml:space="preserve"> research</w:t>
      </w:r>
      <w:r w:rsidR="003A5AA5">
        <w:rPr>
          <w:rFonts w:ascii="Arial" w:hAnsi="Arial" w:cs="Arial"/>
          <w:sz w:val="20"/>
          <w:szCs w:val="20"/>
        </w:rPr>
        <w:t xml:space="preserve"> with</w:t>
      </w:r>
      <w:r w:rsidR="00246B7A">
        <w:rPr>
          <w:rFonts w:ascii="Arial" w:hAnsi="Arial" w:cs="Arial"/>
          <w:sz w:val="20"/>
          <w:szCs w:val="20"/>
        </w:rPr>
        <w:t xml:space="preserve"> </w:t>
      </w:r>
      <w:r w:rsidR="003A5AA5">
        <w:rPr>
          <w:rFonts w:ascii="Arial" w:hAnsi="Arial" w:cs="Arial"/>
          <w:sz w:val="20"/>
          <w:szCs w:val="20"/>
        </w:rPr>
        <w:t>smaller dataset</w:t>
      </w:r>
      <w:r w:rsidR="00A018D6">
        <w:rPr>
          <w:rFonts w:ascii="Arial" w:hAnsi="Arial" w:cs="Arial"/>
          <w:sz w:val="20"/>
          <w:szCs w:val="20"/>
        </w:rPr>
        <w:t>s</w:t>
      </w:r>
      <w:r w:rsidR="003A5AA5">
        <w:rPr>
          <w:rFonts w:ascii="Arial" w:hAnsi="Arial" w:cs="Arial"/>
          <w:sz w:val="20"/>
          <w:szCs w:val="20"/>
        </w:rPr>
        <w:t>, which</w:t>
      </w:r>
      <w:r w:rsidR="001F3763">
        <w:rPr>
          <w:rFonts w:ascii="Arial" w:hAnsi="Arial" w:cs="Arial"/>
          <w:sz w:val="20"/>
          <w:szCs w:val="20"/>
        </w:rPr>
        <w:t xml:space="preserve"> </w:t>
      </w:r>
      <w:r w:rsidR="00A77A54">
        <w:rPr>
          <w:rFonts w:ascii="Arial" w:hAnsi="Arial" w:cs="Arial"/>
          <w:sz w:val="20"/>
          <w:szCs w:val="20"/>
        </w:rPr>
        <w:t>document</w:t>
      </w:r>
      <w:r w:rsidR="001F3763">
        <w:rPr>
          <w:rFonts w:ascii="Arial" w:hAnsi="Arial" w:cs="Arial"/>
          <w:sz w:val="20"/>
          <w:szCs w:val="20"/>
        </w:rPr>
        <w:t>ed</w:t>
      </w:r>
      <w:r w:rsidR="00ED349F">
        <w:rPr>
          <w:rFonts w:ascii="Arial" w:hAnsi="Arial" w:cs="Arial"/>
          <w:sz w:val="20"/>
          <w:szCs w:val="20"/>
        </w:rPr>
        <w:t xml:space="preserve"> </w:t>
      </w:r>
      <w:r w:rsidR="001F3763">
        <w:rPr>
          <w:rFonts w:ascii="Arial" w:hAnsi="Arial" w:cs="Arial"/>
          <w:sz w:val="20"/>
          <w:szCs w:val="20"/>
        </w:rPr>
        <w:t>the</w:t>
      </w:r>
      <w:r w:rsidR="00D60461" w:rsidRPr="0084382A">
        <w:rPr>
          <w:rFonts w:ascii="Arial" w:hAnsi="Arial" w:cs="Arial"/>
          <w:sz w:val="20"/>
          <w:szCs w:val="20"/>
        </w:rPr>
        <w:t xml:space="preserve"> association between </w:t>
      </w:r>
      <w:r w:rsidR="00D60461">
        <w:rPr>
          <w:rFonts w:ascii="Arial" w:hAnsi="Arial" w:cs="Arial"/>
          <w:sz w:val="20"/>
          <w:szCs w:val="20"/>
        </w:rPr>
        <w:t xml:space="preserve">the initiation of </w:t>
      </w:r>
      <w:r w:rsidR="00D60461" w:rsidRPr="0084382A">
        <w:rPr>
          <w:rFonts w:ascii="Arial" w:hAnsi="Arial" w:cs="Arial"/>
          <w:sz w:val="20"/>
          <w:szCs w:val="20"/>
        </w:rPr>
        <w:t xml:space="preserve">breastfeeding and </w:t>
      </w:r>
      <w:r w:rsidR="00355B12">
        <w:rPr>
          <w:rFonts w:ascii="Arial" w:hAnsi="Arial" w:cs="Arial"/>
          <w:sz w:val="20"/>
          <w:szCs w:val="20"/>
        </w:rPr>
        <w:t xml:space="preserve">the reduction of </w:t>
      </w:r>
      <w:r w:rsidR="00D60461" w:rsidRPr="0084382A">
        <w:rPr>
          <w:rFonts w:ascii="Arial" w:hAnsi="Arial" w:cs="Arial"/>
          <w:sz w:val="20"/>
          <w:szCs w:val="20"/>
        </w:rPr>
        <w:t>post-perinatal infant mortality</w:t>
      </w:r>
      <w:r w:rsidR="0093571E">
        <w:rPr>
          <w:rFonts w:ascii="Arial" w:hAnsi="Arial" w:cs="Arial"/>
          <w:sz w:val="20"/>
          <w:szCs w:val="20"/>
        </w:rPr>
        <w:t xml:space="preserve"> by a range of 19% to 26%.</w:t>
      </w:r>
      <w:r w:rsidR="000026A0">
        <w:rPr>
          <w:rFonts w:ascii="Arial" w:hAnsi="Arial" w:cs="Arial"/>
          <w:sz w:val="20"/>
          <w:szCs w:val="20"/>
        </w:rPr>
        <w:t xml:space="preserve"> </w:t>
      </w:r>
    </w:p>
    <w:p w14:paraId="62E055A6" w14:textId="77777777" w:rsidR="0093571E" w:rsidRDefault="0093571E" w:rsidP="009C2E4B">
      <w:pPr>
        <w:spacing w:after="0"/>
        <w:rPr>
          <w:rFonts w:ascii="Arial" w:hAnsi="Arial" w:cs="Arial"/>
          <w:sz w:val="20"/>
          <w:szCs w:val="20"/>
        </w:rPr>
      </w:pPr>
    </w:p>
    <w:p w14:paraId="63E4E708" w14:textId="3CE45197" w:rsidR="00E343CF" w:rsidRDefault="00E343CF" w:rsidP="009C2E4B">
      <w:pPr>
        <w:spacing w:after="0"/>
        <w:rPr>
          <w:rFonts w:ascii="Arial" w:hAnsi="Arial" w:cs="Arial"/>
          <w:sz w:val="20"/>
          <w:szCs w:val="20"/>
        </w:rPr>
      </w:pPr>
      <w:r>
        <w:rPr>
          <w:rFonts w:ascii="Arial" w:hAnsi="Arial" w:cs="Arial"/>
          <w:color w:val="000000" w:themeColor="text1"/>
          <w:sz w:val="20"/>
          <w:szCs w:val="20"/>
        </w:rPr>
        <w:t>L</w:t>
      </w:r>
      <w:r w:rsidRPr="00EE2152">
        <w:rPr>
          <w:rFonts w:ascii="Arial" w:hAnsi="Arial" w:cs="Arial"/>
          <w:color w:val="000000" w:themeColor="text1"/>
          <w:sz w:val="20"/>
          <w:szCs w:val="20"/>
        </w:rPr>
        <w:t xml:space="preserve">ead investigator </w:t>
      </w:r>
      <w:r w:rsidRPr="00F25679">
        <w:rPr>
          <w:rFonts w:ascii="Arial" w:hAnsi="Arial" w:cs="Arial"/>
          <w:sz w:val="20"/>
          <w:szCs w:val="20"/>
        </w:rPr>
        <w:t xml:space="preserve">Julie L. Ware, MD, MPH, Division of General and Community Pediatrics, Department of Pediatrics, Cincinnati Children’s </w:t>
      </w:r>
      <w:r w:rsidR="00A8229E">
        <w:rPr>
          <w:rFonts w:ascii="Arial" w:hAnsi="Arial" w:cs="Arial"/>
          <w:sz w:val="20"/>
          <w:szCs w:val="20"/>
        </w:rPr>
        <w:t>Center for Breastfeeding Medicine</w:t>
      </w:r>
      <w:r>
        <w:rPr>
          <w:rFonts w:ascii="Arial" w:hAnsi="Arial" w:cs="Arial"/>
          <w:sz w:val="20"/>
          <w:szCs w:val="20"/>
        </w:rPr>
        <w:t xml:space="preserve">, said, </w:t>
      </w:r>
      <w:r w:rsidR="00B868EE">
        <w:rPr>
          <w:rFonts w:ascii="Arial" w:hAnsi="Arial" w:cs="Arial"/>
          <w:i/>
          <w:iCs/>
          <w:sz w:val="20"/>
          <w:szCs w:val="20"/>
        </w:rPr>
        <w:t>“</w:t>
      </w:r>
      <w:r w:rsidR="00D307EF">
        <w:rPr>
          <w:rFonts w:ascii="Arial" w:hAnsi="Arial" w:cs="Arial"/>
          <w:i/>
          <w:iCs/>
          <w:sz w:val="20"/>
          <w:szCs w:val="20"/>
        </w:rPr>
        <w:t xml:space="preserve">Based on </w:t>
      </w:r>
      <w:r w:rsidR="003A5AA5">
        <w:rPr>
          <w:rFonts w:ascii="Arial" w:hAnsi="Arial" w:cs="Arial"/>
          <w:i/>
          <w:iCs/>
          <w:sz w:val="20"/>
          <w:szCs w:val="20"/>
        </w:rPr>
        <w:t xml:space="preserve">these </w:t>
      </w:r>
      <w:r w:rsidR="00D307EF">
        <w:rPr>
          <w:rFonts w:ascii="Arial" w:hAnsi="Arial" w:cs="Arial"/>
          <w:i/>
          <w:iCs/>
          <w:sz w:val="20"/>
          <w:szCs w:val="20"/>
        </w:rPr>
        <w:t xml:space="preserve">data, there is </w:t>
      </w:r>
      <w:r w:rsidR="005C7BB7">
        <w:rPr>
          <w:rFonts w:ascii="Arial" w:hAnsi="Arial" w:cs="Arial"/>
          <w:i/>
          <w:iCs/>
          <w:sz w:val="20"/>
          <w:szCs w:val="20"/>
        </w:rPr>
        <w:t>clear evidence that</w:t>
      </w:r>
      <w:r w:rsidR="00956D70">
        <w:rPr>
          <w:rFonts w:ascii="Arial" w:hAnsi="Arial" w:cs="Arial"/>
          <w:i/>
          <w:iCs/>
          <w:sz w:val="20"/>
          <w:szCs w:val="20"/>
        </w:rPr>
        <w:t xml:space="preserve"> </w:t>
      </w:r>
      <w:r w:rsidR="005C7BB7">
        <w:rPr>
          <w:rFonts w:ascii="Arial" w:hAnsi="Arial" w:cs="Arial"/>
          <w:i/>
          <w:iCs/>
          <w:sz w:val="20"/>
          <w:szCs w:val="20"/>
        </w:rPr>
        <w:t>b</w:t>
      </w:r>
      <w:r w:rsidR="00133CC6">
        <w:rPr>
          <w:rFonts w:ascii="Arial" w:hAnsi="Arial" w:cs="Arial"/>
          <w:i/>
          <w:iCs/>
          <w:sz w:val="20"/>
          <w:szCs w:val="20"/>
        </w:rPr>
        <w:t xml:space="preserve">reastfeeding </w:t>
      </w:r>
      <w:r w:rsidR="00D60461">
        <w:rPr>
          <w:rFonts w:ascii="Arial" w:hAnsi="Arial" w:cs="Arial"/>
          <w:i/>
          <w:iCs/>
          <w:sz w:val="20"/>
          <w:szCs w:val="20"/>
        </w:rPr>
        <w:t xml:space="preserve">confers a protective benefit </w:t>
      </w:r>
      <w:r w:rsidR="00D60461" w:rsidRPr="00D60461">
        <w:rPr>
          <w:rFonts w:ascii="Arial" w:hAnsi="Arial" w:cs="Arial"/>
          <w:i/>
          <w:iCs/>
          <w:sz w:val="20"/>
          <w:szCs w:val="20"/>
        </w:rPr>
        <w:t>during the first year of life</w:t>
      </w:r>
      <w:r w:rsidR="000026A0">
        <w:rPr>
          <w:rFonts w:ascii="Arial" w:hAnsi="Arial" w:cs="Arial"/>
          <w:i/>
          <w:iCs/>
          <w:sz w:val="20"/>
          <w:szCs w:val="20"/>
        </w:rPr>
        <w:t xml:space="preserve"> and </w:t>
      </w:r>
      <w:r w:rsidR="003A5AA5">
        <w:rPr>
          <w:rFonts w:ascii="Arial" w:hAnsi="Arial" w:cs="Arial"/>
          <w:i/>
          <w:iCs/>
          <w:sz w:val="20"/>
          <w:szCs w:val="20"/>
        </w:rPr>
        <w:t>is strongly associated with reduced</w:t>
      </w:r>
      <w:r w:rsidR="000026A0">
        <w:rPr>
          <w:rFonts w:ascii="Arial" w:hAnsi="Arial" w:cs="Arial"/>
          <w:i/>
          <w:iCs/>
          <w:sz w:val="20"/>
          <w:szCs w:val="20"/>
        </w:rPr>
        <w:t xml:space="preserve"> </w:t>
      </w:r>
      <w:r w:rsidR="003A5AA5">
        <w:rPr>
          <w:rFonts w:ascii="Arial" w:hAnsi="Arial" w:cs="Arial"/>
          <w:i/>
          <w:iCs/>
          <w:sz w:val="20"/>
          <w:szCs w:val="20"/>
        </w:rPr>
        <w:t xml:space="preserve">post-perinatal </w:t>
      </w:r>
      <w:r w:rsidR="000026A0">
        <w:rPr>
          <w:rFonts w:ascii="Arial" w:hAnsi="Arial" w:cs="Arial"/>
          <w:i/>
          <w:iCs/>
          <w:sz w:val="20"/>
          <w:szCs w:val="20"/>
        </w:rPr>
        <w:t>infant mortalit</w:t>
      </w:r>
      <w:r w:rsidR="003A5AA5">
        <w:rPr>
          <w:rFonts w:ascii="Arial" w:hAnsi="Arial" w:cs="Arial"/>
          <w:i/>
          <w:iCs/>
          <w:sz w:val="20"/>
          <w:szCs w:val="20"/>
        </w:rPr>
        <w:t xml:space="preserve">y across the </w:t>
      </w:r>
      <w:r w:rsidR="003C45FE">
        <w:rPr>
          <w:rFonts w:ascii="Arial" w:hAnsi="Arial" w:cs="Arial"/>
          <w:i/>
          <w:iCs/>
          <w:sz w:val="20"/>
          <w:szCs w:val="20"/>
        </w:rPr>
        <w:t>USA</w:t>
      </w:r>
      <w:r>
        <w:rPr>
          <w:rFonts w:ascii="Arial" w:hAnsi="Arial" w:cs="Arial"/>
          <w:i/>
          <w:iCs/>
          <w:sz w:val="20"/>
          <w:szCs w:val="20"/>
        </w:rPr>
        <w:t>.</w:t>
      </w:r>
      <w:r w:rsidR="00B868EE">
        <w:rPr>
          <w:rFonts w:ascii="Arial" w:hAnsi="Arial" w:cs="Arial"/>
          <w:i/>
          <w:iCs/>
          <w:sz w:val="20"/>
          <w:szCs w:val="20"/>
        </w:rPr>
        <w:t xml:space="preserve">” </w:t>
      </w:r>
    </w:p>
    <w:p w14:paraId="4B7B4A1E" w14:textId="77777777" w:rsidR="00E343CF" w:rsidRDefault="00E343CF" w:rsidP="009C2E4B">
      <w:pPr>
        <w:spacing w:after="0"/>
        <w:rPr>
          <w:rFonts w:ascii="Arial" w:hAnsi="Arial" w:cs="Arial"/>
          <w:sz w:val="20"/>
          <w:szCs w:val="20"/>
        </w:rPr>
      </w:pPr>
    </w:p>
    <w:p w14:paraId="610043D9" w14:textId="17E39A9D" w:rsidR="000026A0" w:rsidRPr="000026A0" w:rsidRDefault="00E343CF" w:rsidP="009C2E4B">
      <w:pPr>
        <w:spacing w:after="0"/>
        <w:rPr>
          <w:rFonts w:ascii="Arial" w:hAnsi="Arial" w:cs="Arial"/>
          <w:sz w:val="20"/>
          <w:szCs w:val="20"/>
        </w:rPr>
      </w:pPr>
      <w:r>
        <w:rPr>
          <w:rFonts w:ascii="Arial" w:hAnsi="Arial" w:cs="Arial"/>
          <w:sz w:val="20"/>
          <w:szCs w:val="20"/>
        </w:rPr>
        <w:t xml:space="preserve">Dr. Ware </w:t>
      </w:r>
      <w:r w:rsidR="000026A0">
        <w:rPr>
          <w:rFonts w:ascii="Arial" w:hAnsi="Arial" w:cs="Arial"/>
          <w:sz w:val="20"/>
          <w:szCs w:val="20"/>
        </w:rPr>
        <w:t>noted that the</w:t>
      </w:r>
      <w:r w:rsidR="000026A0" w:rsidRPr="000026A0">
        <w:rPr>
          <w:rFonts w:ascii="Arial" w:hAnsi="Arial" w:cs="Arial"/>
          <w:sz w:val="20"/>
          <w:szCs w:val="20"/>
        </w:rPr>
        <w:t xml:space="preserve"> findings </w:t>
      </w:r>
      <w:r w:rsidR="000026A0">
        <w:rPr>
          <w:rFonts w:ascii="Arial" w:hAnsi="Arial" w:cs="Arial"/>
          <w:sz w:val="20"/>
          <w:szCs w:val="20"/>
        </w:rPr>
        <w:t>suggest there is</w:t>
      </w:r>
      <w:r w:rsidR="000026A0" w:rsidRPr="000026A0">
        <w:rPr>
          <w:rFonts w:ascii="Arial" w:hAnsi="Arial" w:cs="Arial"/>
          <w:sz w:val="20"/>
          <w:szCs w:val="20"/>
        </w:rPr>
        <w:t xml:space="preserve"> </w:t>
      </w:r>
      <w:r w:rsidR="00761DC4" w:rsidRPr="000026A0">
        <w:rPr>
          <w:rFonts w:ascii="Arial" w:hAnsi="Arial" w:cs="Arial"/>
          <w:sz w:val="20"/>
          <w:szCs w:val="20"/>
        </w:rPr>
        <w:t>an opportunity</w:t>
      </w:r>
      <w:r w:rsidR="000026A0" w:rsidRPr="000026A0">
        <w:rPr>
          <w:rFonts w:ascii="Arial" w:hAnsi="Arial" w:cs="Arial"/>
          <w:sz w:val="20"/>
          <w:szCs w:val="20"/>
        </w:rPr>
        <w:t xml:space="preserve"> for breastfeeding promotion, protection, and support to be included as a key component in comprehensive infant mortality reduction initiatives </w:t>
      </w:r>
      <w:r w:rsidR="00DC1DDF">
        <w:rPr>
          <w:rFonts w:ascii="Arial" w:hAnsi="Arial" w:cs="Arial"/>
          <w:sz w:val="20"/>
          <w:szCs w:val="20"/>
        </w:rPr>
        <w:t xml:space="preserve">in regions and states </w:t>
      </w:r>
      <w:r w:rsidR="000026A0" w:rsidRPr="000026A0">
        <w:rPr>
          <w:rFonts w:ascii="Arial" w:hAnsi="Arial" w:cs="Arial"/>
          <w:sz w:val="20"/>
          <w:szCs w:val="20"/>
        </w:rPr>
        <w:t>across the US.</w:t>
      </w:r>
    </w:p>
    <w:p w14:paraId="12352BA3" w14:textId="77777777" w:rsidR="000026A0" w:rsidRDefault="000026A0" w:rsidP="009C2E4B">
      <w:pPr>
        <w:spacing w:after="0"/>
        <w:rPr>
          <w:rFonts w:ascii="Arial" w:hAnsi="Arial" w:cs="Arial"/>
          <w:sz w:val="20"/>
          <w:szCs w:val="20"/>
        </w:rPr>
      </w:pPr>
    </w:p>
    <w:p w14:paraId="1CE46F56" w14:textId="01335445" w:rsidR="000026A0" w:rsidRPr="009E33CC" w:rsidRDefault="005C7BB7" w:rsidP="000026A0">
      <w:pPr>
        <w:rPr>
          <w:rFonts w:ascii="Arial" w:hAnsi="Arial" w:cs="Arial"/>
          <w:sz w:val="20"/>
          <w:szCs w:val="20"/>
        </w:rPr>
      </w:pPr>
      <w:r>
        <w:rPr>
          <w:rFonts w:ascii="Arial" w:hAnsi="Arial" w:cs="Arial"/>
          <w:sz w:val="20"/>
          <w:szCs w:val="20"/>
        </w:rPr>
        <w:t>With help</w:t>
      </w:r>
      <w:r w:rsidR="000026A0">
        <w:rPr>
          <w:rFonts w:ascii="Arial" w:hAnsi="Arial" w:cs="Arial"/>
          <w:sz w:val="20"/>
          <w:szCs w:val="20"/>
        </w:rPr>
        <w:t xml:space="preserve"> from </w:t>
      </w:r>
      <w:r w:rsidR="000026A0" w:rsidRPr="002E6616">
        <w:rPr>
          <w:rFonts w:ascii="Arial" w:hAnsi="Arial" w:cs="Arial"/>
          <w:sz w:val="20"/>
          <w:szCs w:val="20"/>
        </w:rPr>
        <w:t xml:space="preserve">the Centers for Disease Control </w:t>
      </w:r>
      <w:r w:rsidR="00E343CF">
        <w:rPr>
          <w:rFonts w:ascii="Arial" w:hAnsi="Arial" w:cs="Arial"/>
          <w:sz w:val="20"/>
          <w:szCs w:val="20"/>
        </w:rPr>
        <w:t xml:space="preserve">and </w:t>
      </w:r>
      <w:r w:rsidR="000026A0" w:rsidRPr="002E6616">
        <w:rPr>
          <w:rFonts w:ascii="Arial" w:hAnsi="Arial" w:cs="Arial"/>
          <w:sz w:val="20"/>
          <w:szCs w:val="20"/>
        </w:rPr>
        <w:t>Prevention (CDC)</w:t>
      </w:r>
      <w:r w:rsidR="000026A0" w:rsidRPr="00F25679">
        <w:rPr>
          <w:rFonts w:ascii="Arial" w:hAnsi="Arial" w:cs="Arial"/>
          <w:sz w:val="20"/>
          <w:szCs w:val="20"/>
        </w:rPr>
        <w:t xml:space="preserve"> National Center for Health Statistics, birth certificate data on US infants born </w:t>
      </w:r>
      <w:r w:rsidR="00E343CF">
        <w:rPr>
          <w:rFonts w:ascii="Arial" w:hAnsi="Arial" w:cs="Arial"/>
          <w:sz w:val="20"/>
          <w:szCs w:val="20"/>
        </w:rPr>
        <w:t xml:space="preserve">from </w:t>
      </w:r>
      <w:r w:rsidR="000026A0" w:rsidRPr="00F25679">
        <w:rPr>
          <w:rFonts w:ascii="Arial" w:hAnsi="Arial" w:cs="Arial"/>
          <w:sz w:val="20"/>
          <w:szCs w:val="20"/>
        </w:rPr>
        <w:t>2016</w:t>
      </w:r>
      <w:r w:rsidR="00E343CF">
        <w:rPr>
          <w:rFonts w:ascii="Arial" w:hAnsi="Arial" w:cs="Arial"/>
          <w:sz w:val="20"/>
          <w:szCs w:val="20"/>
        </w:rPr>
        <w:t xml:space="preserve"> to </w:t>
      </w:r>
      <w:r w:rsidR="000026A0" w:rsidRPr="00F25679">
        <w:rPr>
          <w:rFonts w:ascii="Arial" w:hAnsi="Arial" w:cs="Arial"/>
          <w:sz w:val="20"/>
          <w:szCs w:val="20"/>
        </w:rPr>
        <w:t xml:space="preserve">2018 were linked with infant deaths occurring up to </w:t>
      </w:r>
      <w:r>
        <w:rPr>
          <w:rFonts w:ascii="Arial" w:hAnsi="Arial" w:cs="Arial"/>
          <w:sz w:val="20"/>
          <w:szCs w:val="20"/>
        </w:rPr>
        <w:t>one</w:t>
      </w:r>
      <w:r w:rsidR="000026A0" w:rsidRPr="00F25679">
        <w:rPr>
          <w:rFonts w:ascii="Arial" w:hAnsi="Arial" w:cs="Arial"/>
          <w:sz w:val="20"/>
          <w:szCs w:val="20"/>
        </w:rPr>
        <w:t xml:space="preserve"> year after birth</w:t>
      </w:r>
      <w:r w:rsidR="000026A0">
        <w:rPr>
          <w:rFonts w:ascii="Arial" w:hAnsi="Arial" w:cs="Arial"/>
          <w:sz w:val="20"/>
          <w:szCs w:val="20"/>
        </w:rPr>
        <w:t xml:space="preserve">. </w:t>
      </w:r>
      <w:r w:rsidR="000026A0" w:rsidRPr="00F25679">
        <w:rPr>
          <w:rFonts w:ascii="Arial" w:hAnsi="Arial" w:cs="Arial"/>
          <w:sz w:val="20"/>
          <w:szCs w:val="20"/>
        </w:rPr>
        <w:t>A</w:t>
      </w:r>
      <w:r>
        <w:rPr>
          <w:rFonts w:ascii="Arial" w:hAnsi="Arial" w:cs="Arial"/>
          <w:sz w:val="20"/>
          <w:szCs w:val="20"/>
        </w:rPr>
        <w:t>n a</w:t>
      </w:r>
      <w:r w:rsidR="000026A0" w:rsidRPr="00F25679">
        <w:rPr>
          <w:rFonts w:ascii="Arial" w:hAnsi="Arial" w:cs="Arial"/>
          <w:sz w:val="20"/>
          <w:szCs w:val="20"/>
        </w:rPr>
        <w:t>nalys</w:t>
      </w:r>
      <w:r>
        <w:rPr>
          <w:rFonts w:ascii="Arial" w:hAnsi="Arial" w:cs="Arial"/>
          <w:sz w:val="20"/>
          <w:szCs w:val="20"/>
        </w:rPr>
        <w:t>i</w:t>
      </w:r>
      <w:r w:rsidR="000026A0" w:rsidRPr="00F25679">
        <w:rPr>
          <w:rFonts w:ascii="Arial" w:hAnsi="Arial" w:cs="Arial"/>
          <w:sz w:val="20"/>
          <w:szCs w:val="20"/>
        </w:rPr>
        <w:t>s w</w:t>
      </w:r>
      <w:r>
        <w:rPr>
          <w:rFonts w:ascii="Arial" w:hAnsi="Arial" w:cs="Arial"/>
          <w:sz w:val="20"/>
          <w:szCs w:val="20"/>
        </w:rPr>
        <w:t>as</w:t>
      </w:r>
      <w:r w:rsidR="000026A0" w:rsidRPr="00F25679">
        <w:rPr>
          <w:rFonts w:ascii="Arial" w:hAnsi="Arial" w:cs="Arial"/>
          <w:sz w:val="20"/>
          <w:szCs w:val="20"/>
        </w:rPr>
        <w:t xml:space="preserve"> conducted to demonstrate whether the initiation of breastfeeding, as recorded on the birth certificate</w:t>
      </w:r>
      <w:r w:rsidR="000026A0">
        <w:rPr>
          <w:rFonts w:ascii="Arial" w:hAnsi="Arial" w:cs="Arial"/>
          <w:sz w:val="20"/>
          <w:szCs w:val="20"/>
        </w:rPr>
        <w:t xml:space="preserve"> (a practice</w:t>
      </w:r>
      <w:r w:rsidR="009741FD">
        <w:rPr>
          <w:rFonts w:ascii="Arial" w:hAnsi="Arial" w:cs="Arial"/>
          <w:sz w:val="20"/>
          <w:szCs w:val="20"/>
        </w:rPr>
        <w:t xml:space="preserve"> adopted by all states in</w:t>
      </w:r>
      <w:r w:rsidR="000026A0">
        <w:rPr>
          <w:rFonts w:ascii="Arial" w:hAnsi="Arial" w:cs="Arial"/>
          <w:sz w:val="20"/>
          <w:szCs w:val="20"/>
        </w:rPr>
        <w:t xml:space="preserve"> 2016)</w:t>
      </w:r>
      <w:r w:rsidR="000026A0" w:rsidRPr="00F25679">
        <w:rPr>
          <w:rFonts w:ascii="Arial" w:hAnsi="Arial" w:cs="Arial"/>
          <w:sz w:val="20"/>
          <w:szCs w:val="20"/>
        </w:rPr>
        <w:t>, was associated with post-perinatal infant death</w:t>
      </w:r>
      <w:r>
        <w:rPr>
          <w:rFonts w:ascii="Arial" w:hAnsi="Arial" w:cs="Arial"/>
          <w:sz w:val="20"/>
          <w:szCs w:val="20"/>
        </w:rPr>
        <w:t>, taking</w:t>
      </w:r>
      <w:r w:rsidR="000026A0" w:rsidRPr="00F25679">
        <w:rPr>
          <w:rFonts w:ascii="Arial" w:hAnsi="Arial" w:cs="Arial"/>
          <w:sz w:val="20"/>
          <w:szCs w:val="20"/>
        </w:rPr>
        <w:t xml:space="preserve"> into account factors </w:t>
      </w:r>
      <w:r>
        <w:rPr>
          <w:rFonts w:ascii="Arial" w:hAnsi="Arial" w:cs="Arial"/>
          <w:sz w:val="20"/>
          <w:szCs w:val="20"/>
        </w:rPr>
        <w:t>such</w:t>
      </w:r>
      <w:r w:rsidR="000026A0" w:rsidRPr="00F25679">
        <w:rPr>
          <w:rFonts w:ascii="Arial" w:hAnsi="Arial" w:cs="Arial"/>
          <w:sz w:val="20"/>
          <w:szCs w:val="20"/>
        </w:rPr>
        <w:t xml:space="preserve"> maternal age, education, race and ethnicity, and geographical </w:t>
      </w:r>
      <w:r>
        <w:rPr>
          <w:rFonts w:ascii="Arial" w:hAnsi="Arial" w:cs="Arial"/>
          <w:sz w:val="20"/>
          <w:szCs w:val="20"/>
        </w:rPr>
        <w:t>location</w:t>
      </w:r>
      <w:r w:rsidR="000026A0" w:rsidRPr="0084382A">
        <w:rPr>
          <w:rFonts w:ascii="Arial" w:hAnsi="Arial" w:cs="Arial"/>
          <w:sz w:val="20"/>
          <w:szCs w:val="20"/>
        </w:rPr>
        <w:t xml:space="preserve">. </w:t>
      </w:r>
    </w:p>
    <w:p w14:paraId="2C0E20CE" w14:textId="3558097B" w:rsidR="003C45FE" w:rsidRDefault="00A60A30" w:rsidP="003C45FE">
      <w:pPr>
        <w:pStyle w:val="pf0"/>
        <w:spacing w:before="0" w:beforeAutospacing="0" w:after="0" w:afterAutospacing="0" w:line="276" w:lineRule="auto"/>
        <w:rPr>
          <w:rFonts w:ascii="Arial" w:hAnsi="Arial" w:cs="Arial"/>
          <w:sz w:val="20"/>
          <w:szCs w:val="20"/>
        </w:rPr>
      </w:pPr>
      <w:r w:rsidRPr="003C45FE">
        <w:rPr>
          <w:rFonts w:ascii="Arial" w:hAnsi="Arial" w:cs="Arial"/>
          <w:sz w:val="20"/>
          <w:szCs w:val="20"/>
        </w:rPr>
        <w:lastRenderedPageBreak/>
        <w:t>Breastfeeding is recognized by the World Health Organization, American Academy of Pediatrics, and other authorities as the preferred normative nutrition for infants</w:t>
      </w:r>
      <w:r w:rsidR="0076201D">
        <w:rPr>
          <w:rFonts w:ascii="Arial" w:hAnsi="Arial" w:cs="Arial"/>
          <w:sz w:val="20"/>
          <w:szCs w:val="20"/>
        </w:rPr>
        <w:t>, both recommending that families breastfeed their infants exclusively for 6 months, continuing with the addition of complementary foods for at least the first 2 years of life.  T</w:t>
      </w:r>
      <w:r w:rsidR="005C7BB7" w:rsidRPr="003C45FE">
        <w:rPr>
          <w:rFonts w:ascii="Arial" w:hAnsi="Arial" w:cs="Arial"/>
          <w:sz w:val="20"/>
          <w:szCs w:val="20"/>
        </w:rPr>
        <w:t>hese organizations</w:t>
      </w:r>
      <w:r w:rsidRPr="003C45FE">
        <w:rPr>
          <w:rFonts w:ascii="Arial" w:hAnsi="Arial" w:cs="Arial"/>
          <w:sz w:val="20"/>
          <w:szCs w:val="20"/>
        </w:rPr>
        <w:t xml:space="preserve"> consider </w:t>
      </w:r>
      <w:r w:rsidR="0076201D">
        <w:rPr>
          <w:rFonts w:ascii="Arial" w:hAnsi="Arial" w:cs="Arial"/>
          <w:sz w:val="20"/>
          <w:szCs w:val="20"/>
        </w:rPr>
        <w:t>breastfeeding</w:t>
      </w:r>
      <w:r w:rsidRPr="003C45FE">
        <w:rPr>
          <w:rFonts w:ascii="Arial" w:hAnsi="Arial" w:cs="Arial"/>
          <w:sz w:val="20"/>
          <w:szCs w:val="20"/>
        </w:rPr>
        <w:t xml:space="preserve"> a public health imperative with many short- and long-term improved health outcomes for both mother and child, including significant reductions in all-cause infant mortality</w:t>
      </w:r>
      <w:r w:rsidRPr="003C45FE">
        <w:rPr>
          <w:rFonts w:ascii="Arial" w:hAnsi="Arial" w:cs="Arial"/>
          <w:color w:val="007FAA"/>
          <w:position w:val="10"/>
          <w:sz w:val="20"/>
          <w:szCs w:val="20"/>
        </w:rPr>
        <w:t xml:space="preserve"> </w:t>
      </w:r>
      <w:r w:rsidRPr="003C45FE">
        <w:rPr>
          <w:rFonts w:ascii="Arial" w:hAnsi="Arial" w:cs="Arial"/>
          <w:sz w:val="20"/>
          <w:szCs w:val="20"/>
        </w:rPr>
        <w:t>and specific protection against sudden infant death syndrome</w:t>
      </w:r>
      <w:r w:rsidRPr="003C45FE">
        <w:rPr>
          <w:rFonts w:ascii="Arial" w:hAnsi="Arial" w:cs="Arial"/>
          <w:color w:val="007FAA"/>
          <w:position w:val="10"/>
          <w:sz w:val="20"/>
          <w:szCs w:val="20"/>
        </w:rPr>
        <w:t xml:space="preserve"> </w:t>
      </w:r>
      <w:r w:rsidRPr="003C45FE">
        <w:rPr>
          <w:rFonts w:ascii="Arial" w:hAnsi="Arial" w:cs="Arial"/>
          <w:sz w:val="20"/>
          <w:szCs w:val="20"/>
        </w:rPr>
        <w:t>and necrotizing enterocolitis in preterm infants.</w:t>
      </w:r>
      <w:r w:rsidRPr="003C45FE">
        <w:rPr>
          <w:rFonts w:ascii="Arial" w:hAnsi="Arial" w:cs="Arial"/>
          <w:color w:val="007FAA"/>
          <w:position w:val="10"/>
          <w:sz w:val="20"/>
          <w:szCs w:val="20"/>
        </w:rPr>
        <w:t xml:space="preserve"> </w:t>
      </w:r>
      <w:r w:rsidRPr="003C45FE">
        <w:rPr>
          <w:rFonts w:ascii="Arial" w:hAnsi="Arial" w:cs="Arial"/>
          <w:sz w:val="20"/>
          <w:szCs w:val="20"/>
        </w:rPr>
        <w:t>Despite these recommendations, the rates for breastfeeding</w:t>
      </w:r>
      <w:r w:rsidR="00E3261A" w:rsidRPr="003C45FE">
        <w:rPr>
          <w:rFonts w:ascii="Arial" w:hAnsi="Arial" w:cs="Arial"/>
          <w:sz w:val="20"/>
          <w:szCs w:val="20"/>
        </w:rPr>
        <w:t xml:space="preserve"> initiation</w:t>
      </w:r>
      <w:r w:rsidR="0076201D">
        <w:rPr>
          <w:rFonts w:ascii="Arial" w:hAnsi="Arial" w:cs="Arial"/>
          <w:sz w:val="20"/>
          <w:szCs w:val="20"/>
        </w:rPr>
        <w:t>, exclusivity,</w:t>
      </w:r>
      <w:r w:rsidR="00E3261A" w:rsidRPr="003C45FE">
        <w:rPr>
          <w:rFonts w:ascii="Arial" w:hAnsi="Arial" w:cs="Arial"/>
          <w:sz w:val="20"/>
          <w:szCs w:val="20"/>
        </w:rPr>
        <w:t xml:space="preserve"> and continuation</w:t>
      </w:r>
      <w:r w:rsidRPr="003C45FE">
        <w:rPr>
          <w:rFonts w:ascii="Arial" w:hAnsi="Arial" w:cs="Arial"/>
          <w:sz w:val="20"/>
          <w:szCs w:val="20"/>
        </w:rPr>
        <w:t xml:space="preserve"> in the US </w:t>
      </w:r>
      <w:r w:rsidR="00916833" w:rsidRPr="003C45FE">
        <w:rPr>
          <w:rFonts w:ascii="Arial" w:hAnsi="Arial" w:cs="Arial"/>
          <w:sz w:val="20"/>
          <w:szCs w:val="20"/>
        </w:rPr>
        <w:t xml:space="preserve">do not meet </w:t>
      </w:r>
      <w:r w:rsidR="00603CD5" w:rsidRPr="003C45FE">
        <w:rPr>
          <w:rFonts w:ascii="Arial" w:hAnsi="Arial" w:cs="Arial"/>
          <w:sz w:val="20"/>
          <w:szCs w:val="20"/>
        </w:rPr>
        <w:t>breastfeeding</w:t>
      </w:r>
      <w:r w:rsidR="00916833" w:rsidRPr="003C45FE">
        <w:rPr>
          <w:rFonts w:ascii="Arial" w:hAnsi="Arial" w:cs="Arial"/>
          <w:sz w:val="20"/>
          <w:szCs w:val="20"/>
        </w:rPr>
        <w:t xml:space="preserve"> goals</w:t>
      </w:r>
      <w:r w:rsidR="00CB37DA" w:rsidRPr="003C45FE">
        <w:rPr>
          <w:rFonts w:ascii="Arial" w:hAnsi="Arial" w:cs="Arial"/>
          <w:sz w:val="20"/>
          <w:szCs w:val="20"/>
        </w:rPr>
        <w:t>,</w:t>
      </w:r>
      <w:r w:rsidR="00916833" w:rsidRPr="003C45FE">
        <w:rPr>
          <w:rFonts w:ascii="Arial" w:hAnsi="Arial" w:cs="Arial"/>
          <w:sz w:val="20"/>
          <w:szCs w:val="20"/>
        </w:rPr>
        <w:t xml:space="preserve"> especially in certain </w:t>
      </w:r>
      <w:r w:rsidRPr="003C45FE">
        <w:rPr>
          <w:rFonts w:ascii="Arial" w:hAnsi="Arial" w:cs="Arial"/>
          <w:sz w:val="20"/>
          <w:szCs w:val="20"/>
        </w:rPr>
        <w:t>racial</w:t>
      </w:r>
      <w:r w:rsidR="00916833" w:rsidRPr="003C45FE">
        <w:rPr>
          <w:rFonts w:ascii="Arial" w:hAnsi="Arial" w:cs="Arial"/>
          <w:sz w:val="20"/>
          <w:szCs w:val="20"/>
        </w:rPr>
        <w:t xml:space="preserve"> and</w:t>
      </w:r>
      <w:r w:rsidRPr="003C45FE">
        <w:rPr>
          <w:rFonts w:ascii="Arial" w:hAnsi="Arial" w:cs="Arial"/>
          <w:sz w:val="20"/>
          <w:szCs w:val="20"/>
        </w:rPr>
        <w:t xml:space="preserve"> ethnic</w:t>
      </w:r>
      <w:r w:rsidR="00916833" w:rsidRPr="003C45FE">
        <w:rPr>
          <w:rFonts w:ascii="Arial" w:hAnsi="Arial" w:cs="Arial"/>
          <w:sz w:val="20"/>
          <w:szCs w:val="20"/>
        </w:rPr>
        <w:t xml:space="preserve"> populations</w:t>
      </w:r>
      <w:r w:rsidRPr="003C45FE">
        <w:rPr>
          <w:rFonts w:ascii="Arial" w:hAnsi="Arial" w:cs="Arial"/>
          <w:sz w:val="20"/>
          <w:szCs w:val="20"/>
        </w:rPr>
        <w:t xml:space="preserve">, </w:t>
      </w:r>
      <w:r w:rsidR="00F8277A" w:rsidRPr="003C45FE">
        <w:rPr>
          <w:rFonts w:ascii="Arial" w:hAnsi="Arial" w:cs="Arial"/>
          <w:sz w:val="20"/>
          <w:szCs w:val="20"/>
        </w:rPr>
        <w:t>and</w:t>
      </w:r>
      <w:r w:rsidR="00F86C7B" w:rsidRPr="003C45FE">
        <w:rPr>
          <w:rFonts w:ascii="Arial" w:hAnsi="Arial" w:cs="Arial"/>
          <w:sz w:val="20"/>
          <w:szCs w:val="20"/>
        </w:rPr>
        <w:t xml:space="preserve"> in</w:t>
      </w:r>
      <w:r w:rsidR="00F8277A" w:rsidRPr="003C45FE">
        <w:rPr>
          <w:rFonts w:ascii="Arial" w:hAnsi="Arial" w:cs="Arial"/>
          <w:sz w:val="20"/>
          <w:szCs w:val="20"/>
        </w:rPr>
        <w:t xml:space="preserve"> </w:t>
      </w:r>
      <w:r w:rsidR="00C63BB7" w:rsidRPr="003C45FE">
        <w:rPr>
          <w:rFonts w:ascii="Arial" w:hAnsi="Arial" w:cs="Arial"/>
          <w:sz w:val="20"/>
          <w:szCs w:val="20"/>
        </w:rPr>
        <w:t>some</w:t>
      </w:r>
      <w:r w:rsidRPr="003C45FE">
        <w:rPr>
          <w:rFonts w:ascii="Arial" w:hAnsi="Arial" w:cs="Arial"/>
          <w:sz w:val="20"/>
          <w:szCs w:val="20"/>
        </w:rPr>
        <w:t xml:space="preserve"> geographic </w:t>
      </w:r>
      <w:r w:rsidR="00916833" w:rsidRPr="003C45FE">
        <w:rPr>
          <w:rFonts w:ascii="Arial" w:hAnsi="Arial" w:cs="Arial"/>
          <w:sz w:val="20"/>
          <w:szCs w:val="20"/>
        </w:rPr>
        <w:t>regions</w:t>
      </w:r>
      <w:r w:rsidRPr="003C45FE">
        <w:rPr>
          <w:rFonts w:ascii="Arial" w:hAnsi="Arial" w:cs="Arial"/>
          <w:sz w:val="20"/>
          <w:szCs w:val="20"/>
        </w:rPr>
        <w:t>.</w:t>
      </w:r>
    </w:p>
    <w:p w14:paraId="2E3AAA29" w14:textId="77777777" w:rsidR="00A90E2E" w:rsidRDefault="00A90E2E" w:rsidP="003C45FE">
      <w:pPr>
        <w:pStyle w:val="pf0"/>
        <w:spacing w:before="0" w:beforeAutospacing="0" w:after="0" w:afterAutospacing="0" w:line="276" w:lineRule="auto"/>
        <w:rPr>
          <w:rFonts w:ascii="Arial" w:hAnsi="Arial" w:cs="Arial"/>
          <w:sz w:val="20"/>
          <w:szCs w:val="20"/>
        </w:rPr>
      </w:pPr>
    </w:p>
    <w:p w14:paraId="31B6FC1A" w14:textId="0CA1EED5" w:rsidR="00A90E2E" w:rsidRDefault="00A90E2E" w:rsidP="003C45FE">
      <w:pPr>
        <w:pStyle w:val="pf0"/>
        <w:spacing w:before="0" w:beforeAutospacing="0" w:after="0" w:afterAutospacing="0" w:line="276" w:lineRule="auto"/>
        <w:rPr>
          <w:rFonts w:ascii="Arial" w:hAnsi="Arial" w:cs="Arial"/>
          <w:sz w:val="20"/>
          <w:szCs w:val="20"/>
        </w:rPr>
      </w:pPr>
      <w:r>
        <w:rPr>
          <w:noProof/>
        </w:rPr>
        <w:drawing>
          <wp:inline distT="0" distB="0" distL="0" distR="0" wp14:anchorId="584F73C3" wp14:editId="4EB0B56B">
            <wp:extent cx="5943600" cy="3963670"/>
            <wp:effectExtent l="0" t="0" r="0" b="0"/>
            <wp:docPr id="497881079" name="Picture 1" descr="A person breastfeeding her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881079" name="Picture 1" descr="A person breastfeeding her childre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641F6E6B" w14:textId="534B4D71" w:rsidR="00A90E2E" w:rsidRPr="00A90E2E" w:rsidRDefault="00A90E2E" w:rsidP="00A90E2E">
      <w:pPr>
        <w:pStyle w:val="BodyText"/>
        <w:spacing w:line="276" w:lineRule="auto"/>
        <w:ind w:left="0"/>
        <w:rPr>
          <w:rFonts w:ascii="Arial" w:hAnsi="Arial" w:cs="Arial"/>
          <w:bCs/>
          <w:sz w:val="18"/>
          <w:szCs w:val="18"/>
        </w:rPr>
      </w:pPr>
      <w:r w:rsidRPr="00A90E2E">
        <w:rPr>
          <w:rFonts w:ascii="Arial" w:hAnsi="Arial" w:cs="Arial"/>
          <w:sz w:val="18"/>
          <w:szCs w:val="18"/>
        </w:rPr>
        <w:t xml:space="preserve">Caption: </w:t>
      </w:r>
      <w:r w:rsidRPr="00A90E2E">
        <w:rPr>
          <w:rFonts w:ascii="Arial" w:eastAsia="Times New Roman" w:hAnsi="Arial" w:cs="Arial"/>
          <w:color w:val="000000"/>
          <w:sz w:val="18"/>
          <w:szCs w:val="18"/>
        </w:rPr>
        <w:t xml:space="preserve">A large-scale study in </w:t>
      </w:r>
      <w:r w:rsidRPr="00A90E2E">
        <w:rPr>
          <w:rFonts w:ascii="Arial" w:hAnsi="Arial" w:cs="Arial"/>
          <w:bCs/>
          <w:sz w:val="18"/>
          <w:szCs w:val="18"/>
        </w:rPr>
        <w:t xml:space="preserve">the </w:t>
      </w:r>
      <w:r w:rsidRPr="00A90E2E">
        <w:rPr>
          <w:rFonts w:ascii="Arial" w:hAnsi="Arial" w:cs="Arial"/>
          <w:bCs/>
          <w:i/>
          <w:iCs/>
          <w:sz w:val="18"/>
          <w:szCs w:val="18"/>
        </w:rPr>
        <w:t>American Journal of Preventive Medicine</w:t>
      </w:r>
      <w:r w:rsidRPr="00A90E2E">
        <w:rPr>
          <w:rFonts w:ascii="Arial" w:eastAsia="Times New Roman" w:hAnsi="Arial" w:cs="Arial"/>
          <w:color w:val="000000"/>
          <w:sz w:val="18"/>
          <w:szCs w:val="18"/>
        </w:rPr>
        <w:t xml:space="preserve"> strengthens the case for promoting and supporting breastfeeding to address the high rate of infant mortality in the US (Credit: iStock.com/Eli_Asenova).</w:t>
      </w:r>
    </w:p>
    <w:p w14:paraId="1158E008" w14:textId="24DBF423" w:rsidR="00A90E2E" w:rsidRDefault="00A90E2E" w:rsidP="003C45FE">
      <w:pPr>
        <w:pStyle w:val="pf0"/>
        <w:spacing w:before="0" w:beforeAutospacing="0" w:after="0" w:afterAutospacing="0" w:line="276" w:lineRule="auto"/>
        <w:rPr>
          <w:rFonts w:ascii="Arial" w:hAnsi="Arial" w:cs="Arial"/>
          <w:sz w:val="20"/>
          <w:szCs w:val="20"/>
        </w:rPr>
      </w:pPr>
    </w:p>
    <w:p w14:paraId="6FA59D62" w14:textId="2A7D566C" w:rsidR="00385F8D" w:rsidRPr="003C45FE" w:rsidRDefault="00385F8D" w:rsidP="003C45FE">
      <w:pPr>
        <w:pStyle w:val="pf0"/>
        <w:spacing w:before="0" w:beforeAutospacing="0" w:after="0" w:afterAutospacing="0" w:line="276" w:lineRule="auto"/>
        <w:rPr>
          <w:rFonts w:ascii="Arial" w:hAnsi="Arial" w:cs="Arial"/>
          <w:i/>
          <w:iCs/>
          <w:sz w:val="20"/>
          <w:szCs w:val="20"/>
        </w:rPr>
      </w:pPr>
      <w:r w:rsidRPr="003C45FE">
        <w:rPr>
          <w:rStyle w:val="cf01"/>
          <w:rFonts w:ascii="Arial" w:hAnsi="Arial" w:cs="Arial"/>
          <w:sz w:val="20"/>
          <w:szCs w:val="20"/>
        </w:rPr>
        <w:t>Co-investigator Ardythe Morrow, PhD, University of Cincinnati College of Medicine stated that</w:t>
      </w:r>
      <w:r w:rsidR="003C45FE">
        <w:rPr>
          <w:rStyle w:val="cf01"/>
          <w:rFonts w:ascii="Arial" w:hAnsi="Arial" w:cs="Arial"/>
          <w:sz w:val="20"/>
          <w:szCs w:val="20"/>
        </w:rPr>
        <w:t xml:space="preserve">, </w:t>
      </w:r>
      <w:r w:rsidRPr="003C45FE">
        <w:rPr>
          <w:rStyle w:val="cf01"/>
          <w:rFonts w:ascii="Arial" w:hAnsi="Arial" w:cs="Arial"/>
          <w:i/>
          <w:iCs/>
          <w:sz w:val="20"/>
          <w:szCs w:val="20"/>
        </w:rPr>
        <w:t>"Though breastfeeding is widely recommended, nevertheless, some may still consider it to be of minor importance. We hope that our findings will change the narrative. Human milk is replete with protective molecules, and breastfeeding offers significant protection."</w:t>
      </w:r>
    </w:p>
    <w:p w14:paraId="3C82C93B" w14:textId="77777777" w:rsidR="00A60A30" w:rsidRPr="003C45FE" w:rsidRDefault="00A60A30" w:rsidP="003C45FE">
      <w:pPr>
        <w:spacing w:after="0"/>
        <w:rPr>
          <w:rFonts w:ascii="Arial" w:hAnsi="Arial" w:cs="Arial"/>
          <w:sz w:val="20"/>
          <w:szCs w:val="20"/>
        </w:rPr>
      </w:pPr>
    </w:p>
    <w:p w14:paraId="67565A32" w14:textId="75A89253" w:rsidR="005C7BB7" w:rsidRDefault="00EA2F60" w:rsidP="000026A0">
      <w:pPr>
        <w:spacing w:after="0"/>
        <w:rPr>
          <w:rFonts w:ascii="Arial" w:hAnsi="Arial" w:cs="Arial"/>
          <w:i/>
          <w:iCs/>
          <w:sz w:val="20"/>
          <w:szCs w:val="20"/>
        </w:rPr>
      </w:pPr>
      <w:r w:rsidRPr="00E12494">
        <w:rPr>
          <w:rFonts w:ascii="Arial" w:hAnsi="Arial" w:cs="Arial"/>
          <w:sz w:val="20"/>
          <w:szCs w:val="20"/>
        </w:rPr>
        <w:t xml:space="preserve">Addressing </w:t>
      </w:r>
      <w:r w:rsidR="005C7BB7">
        <w:rPr>
          <w:rFonts w:ascii="Arial" w:hAnsi="Arial" w:cs="Arial"/>
          <w:sz w:val="20"/>
          <w:szCs w:val="20"/>
        </w:rPr>
        <w:t>breastfeeding</w:t>
      </w:r>
      <w:r w:rsidRPr="00E12494">
        <w:rPr>
          <w:rFonts w:ascii="Arial" w:hAnsi="Arial" w:cs="Arial"/>
          <w:sz w:val="20"/>
          <w:szCs w:val="20"/>
        </w:rPr>
        <w:t xml:space="preserve"> disparities may improve the health of mothers and their babies and help reduce adverse outcomes</w:t>
      </w:r>
      <w:r w:rsidR="00E12494">
        <w:rPr>
          <w:rFonts w:ascii="Arial" w:hAnsi="Arial" w:cs="Arial"/>
          <w:i/>
          <w:iCs/>
          <w:sz w:val="20"/>
          <w:szCs w:val="20"/>
        </w:rPr>
        <w:t xml:space="preserve">. </w:t>
      </w:r>
      <w:r w:rsidR="00E12494" w:rsidRPr="009E33CC">
        <w:rPr>
          <w:rFonts w:ascii="Arial" w:hAnsi="Arial" w:cs="Arial"/>
          <w:sz w:val="20"/>
          <w:szCs w:val="20"/>
        </w:rPr>
        <w:t>Although most states advocate breastfeeding promotion, protection, and support activities,</w:t>
      </w:r>
      <w:r w:rsidR="00E12494" w:rsidRPr="009E33CC">
        <w:rPr>
          <w:rFonts w:ascii="Arial" w:hAnsi="Arial" w:cs="Arial"/>
          <w:color w:val="007FAA"/>
          <w:position w:val="10"/>
          <w:sz w:val="14"/>
          <w:szCs w:val="14"/>
        </w:rPr>
        <w:t xml:space="preserve"> </w:t>
      </w:r>
      <w:r w:rsidR="00E12494" w:rsidRPr="009E33CC">
        <w:rPr>
          <w:rFonts w:ascii="Arial" w:hAnsi="Arial" w:cs="Arial"/>
          <w:sz w:val="20"/>
          <w:szCs w:val="20"/>
        </w:rPr>
        <w:t xml:space="preserve">analysis of </w:t>
      </w:r>
      <w:r w:rsidR="00E3261A">
        <w:rPr>
          <w:rFonts w:ascii="Arial" w:hAnsi="Arial" w:cs="Arial"/>
          <w:sz w:val="20"/>
          <w:szCs w:val="20"/>
        </w:rPr>
        <w:t>the</w:t>
      </w:r>
      <w:r w:rsidR="005C7BB7">
        <w:rPr>
          <w:rFonts w:ascii="Arial" w:hAnsi="Arial" w:cs="Arial"/>
          <w:sz w:val="20"/>
          <w:szCs w:val="20"/>
        </w:rPr>
        <w:t xml:space="preserve"> </w:t>
      </w:r>
      <w:r w:rsidR="00E12494" w:rsidRPr="009E33CC">
        <w:rPr>
          <w:rFonts w:ascii="Arial" w:hAnsi="Arial" w:cs="Arial"/>
          <w:sz w:val="20"/>
          <w:szCs w:val="20"/>
        </w:rPr>
        <w:t>associatio</w:t>
      </w:r>
      <w:r w:rsidR="00E3261A">
        <w:rPr>
          <w:rFonts w:ascii="Arial" w:hAnsi="Arial" w:cs="Arial"/>
          <w:sz w:val="20"/>
          <w:szCs w:val="20"/>
        </w:rPr>
        <w:t xml:space="preserve">n between breastfeeding and </w:t>
      </w:r>
      <w:r w:rsidR="00E12494" w:rsidRPr="009E33CC">
        <w:rPr>
          <w:rFonts w:ascii="Arial" w:hAnsi="Arial" w:cs="Arial"/>
          <w:sz w:val="20"/>
          <w:szCs w:val="20"/>
        </w:rPr>
        <w:t>infant mortality ha</w:t>
      </w:r>
      <w:r w:rsidR="00E12494">
        <w:rPr>
          <w:rFonts w:ascii="Arial" w:hAnsi="Arial" w:cs="Arial"/>
          <w:sz w:val="20"/>
          <w:szCs w:val="20"/>
        </w:rPr>
        <w:t>d</w:t>
      </w:r>
      <w:r w:rsidR="00E12494" w:rsidRPr="009E33CC">
        <w:rPr>
          <w:rFonts w:ascii="Arial" w:hAnsi="Arial" w:cs="Arial"/>
          <w:sz w:val="20"/>
          <w:szCs w:val="20"/>
        </w:rPr>
        <w:t xml:space="preserve"> not </w:t>
      </w:r>
      <w:r w:rsidR="00E12494">
        <w:rPr>
          <w:rFonts w:ascii="Arial" w:hAnsi="Arial" w:cs="Arial"/>
          <w:sz w:val="20"/>
          <w:szCs w:val="20"/>
        </w:rPr>
        <w:t>previously been</w:t>
      </w:r>
      <w:r w:rsidR="00E12494" w:rsidRPr="009E33CC">
        <w:rPr>
          <w:rFonts w:ascii="Arial" w:hAnsi="Arial" w:cs="Arial"/>
          <w:sz w:val="20"/>
          <w:szCs w:val="20"/>
        </w:rPr>
        <w:t xml:space="preserve"> conducted at the state and regional levels.</w:t>
      </w:r>
      <w:r w:rsidR="00E12494">
        <w:rPr>
          <w:rFonts w:ascii="Arial" w:hAnsi="Arial" w:cs="Arial"/>
          <w:sz w:val="20"/>
          <w:szCs w:val="20"/>
        </w:rPr>
        <w:t xml:space="preserve"> </w:t>
      </w:r>
      <w:r w:rsidR="00E12494" w:rsidRPr="009E33CC">
        <w:rPr>
          <w:rFonts w:ascii="Arial" w:hAnsi="Arial" w:cs="Arial"/>
          <w:sz w:val="20"/>
          <w:szCs w:val="20"/>
        </w:rPr>
        <w:t xml:space="preserve">To </w:t>
      </w:r>
      <w:r w:rsidR="00E12494">
        <w:rPr>
          <w:rFonts w:ascii="Arial" w:hAnsi="Arial" w:cs="Arial"/>
          <w:sz w:val="20"/>
          <w:szCs w:val="20"/>
        </w:rPr>
        <w:t>this end</w:t>
      </w:r>
      <w:r w:rsidR="00E12494" w:rsidRPr="009E33CC">
        <w:rPr>
          <w:rFonts w:ascii="Arial" w:hAnsi="Arial" w:cs="Arial"/>
          <w:sz w:val="20"/>
          <w:szCs w:val="20"/>
        </w:rPr>
        <w:t xml:space="preserve">, </w:t>
      </w:r>
      <w:r w:rsidR="009425BC">
        <w:rPr>
          <w:rFonts w:ascii="Arial" w:hAnsi="Arial" w:cs="Arial"/>
          <w:sz w:val="20"/>
          <w:szCs w:val="20"/>
        </w:rPr>
        <w:t xml:space="preserve">the investigators conducted </w:t>
      </w:r>
      <w:r w:rsidR="00E12494">
        <w:rPr>
          <w:rFonts w:ascii="Arial" w:hAnsi="Arial" w:cs="Arial"/>
          <w:sz w:val="20"/>
          <w:szCs w:val="20"/>
        </w:rPr>
        <w:t xml:space="preserve">a </w:t>
      </w:r>
      <w:r w:rsidR="00E12494" w:rsidRPr="009E33CC">
        <w:rPr>
          <w:rFonts w:ascii="Arial" w:hAnsi="Arial" w:cs="Arial"/>
          <w:sz w:val="20"/>
          <w:szCs w:val="20"/>
        </w:rPr>
        <w:t>region</w:t>
      </w:r>
      <w:r w:rsidR="00E12494">
        <w:rPr>
          <w:rFonts w:ascii="Arial" w:hAnsi="Arial" w:cs="Arial"/>
          <w:sz w:val="20"/>
          <w:szCs w:val="20"/>
        </w:rPr>
        <w:t>al</w:t>
      </w:r>
      <w:r w:rsidR="00E12494" w:rsidRPr="009E33CC">
        <w:rPr>
          <w:rFonts w:ascii="Arial" w:hAnsi="Arial" w:cs="Arial"/>
          <w:sz w:val="20"/>
          <w:szCs w:val="20"/>
        </w:rPr>
        <w:t xml:space="preserve"> and state</w:t>
      </w:r>
      <w:r w:rsidR="00E12494">
        <w:rPr>
          <w:rFonts w:ascii="Arial" w:hAnsi="Arial" w:cs="Arial"/>
          <w:sz w:val="20"/>
          <w:szCs w:val="20"/>
        </w:rPr>
        <w:t>-by-state analysis</w:t>
      </w:r>
      <w:r>
        <w:rPr>
          <w:rFonts w:ascii="Arial" w:hAnsi="Arial" w:cs="Arial"/>
          <w:i/>
          <w:iCs/>
          <w:sz w:val="20"/>
          <w:szCs w:val="20"/>
        </w:rPr>
        <w:t>.</w:t>
      </w:r>
    </w:p>
    <w:p w14:paraId="1AEC4D56" w14:textId="77777777" w:rsidR="005C7BB7" w:rsidRDefault="005C7BB7" w:rsidP="000026A0">
      <w:pPr>
        <w:spacing w:after="0"/>
        <w:rPr>
          <w:rFonts w:ascii="Arial" w:hAnsi="Arial" w:cs="Arial"/>
          <w:i/>
          <w:iCs/>
          <w:sz w:val="20"/>
          <w:szCs w:val="20"/>
        </w:rPr>
      </w:pPr>
    </w:p>
    <w:p w14:paraId="1CCA98EA" w14:textId="1222FEED" w:rsidR="000026A0" w:rsidRDefault="00135DB9" w:rsidP="000026A0">
      <w:pPr>
        <w:spacing w:after="0"/>
        <w:rPr>
          <w:rFonts w:ascii="Arial" w:hAnsi="Arial" w:cs="Arial"/>
          <w:i/>
          <w:iCs/>
          <w:sz w:val="20"/>
          <w:szCs w:val="20"/>
        </w:rPr>
      </w:pPr>
      <w:r>
        <w:rPr>
          <w:rFonts w:ascii="Arial" w:hAnsi="Arial" w:cs="Arial"/>
          <w:sz w:val="20"/>
          <w:szCs w:val="20"/>
        </w:rPr>
        <w:lastRenderedPageBreak/>
        <w:t>C</w:t>
      </w:r>
      <w:r w:rsidRPr="0093571E">
        <w:rPr>
          <w:rFonts w:ascii="Arial" w:hAnsi="Arial" w:cs="Arial"/>
          <w:sz w:val="20"/>
          <w:szCs w:val="20"/>
        </w:rPr>
        <w:t>o-investigator</w:t>
      </w:r>
      <w:r>
        <w:rPr>
          <w:rFonts w:ascii="Arial" w:hAnsi="Arial" w:cs="Arial"/>
          <w:i/>
          <w:iCs/>
          <w:sz w:val="20"/>
          <w:szCs w:val="20"/>
        </w:rPr>
        <w:t xml:space="preserve"> </w:t>
      </w:r>
      <w:r w:rsidRPr="00F25679">
        <w:rPr>
          <w:rFonts w:ascii="Arial" w:hAnsi="Arial" w:cs="Arial"/>
          <w:sz w:val="20"/>
          <w:szCs w:val="20"/>
        </w:rPr>
        <w:t>Aimin Chen, PhD</w:t>
      </w:r>
      <w:r>
        <w:rPr>
          <w:rFonts w:ascii="Arial" w:hAnsi="Arial" w:cs="Arial"/>
          <w:sz w:val="20"/>
          <w:szCs w:val="20"/>
        </w:rPr>
        <w:t xml:space="preserve">, </w:t>
      </w:r>
      <w:r w:rsidRPr="00135DB9">
        <w:rPr>
          <w:rFonts w:ascii="Arial" w:hAnsi="Arial" w:cs="Arial"/>
          <w:sz w:val="20"/>
          <w:szCs w:val="20"/>
        </w:rPr>
        <w:t xml:space="preserve">Department of Biostatistics, Epidemiology and Informatics, Perelman School of Medicine, University of Pennsylvania, </w:t>
      </w:r>
      <w:r w:rsidR="00BB045F">
        <w:rPr>
          <w:rFonts w:ascii="Arial" w:hAnsi="Arial" w:cs="Arial"/>
          <w:sz w:val="20"/>
          <w:szCs w:val="20"/>
        </w:rPr>
        <w:t xml:space="preserve">explained, </w:t>
      </w:r>
      <w:r w:rsidR="00E12494">
        <w:rPr>
          <w:rFonts w:ascii="Arial" w:hAnsi="Arial" w:cs="Arial"/>
          <w:sz w:val="20"/>
          <w:szCs w:val="20"/>
        </w:rPr>
        <w:t>“</w:t>
      </w:r>
      <w:r w:rsidR="00E12494" w:rsidRPr="00E12494">
        <w:rPr>
          <w:rFonts w:ascii="Arial" w:hAnsi="Arial" w:cs="Arial"/>
          <w:i/>
          <w:iCs/>
          <w:sz w:val="20"/>
          <w:szCs w:val="20"/>
        </w:rPr>
        <w:t>We</w:t>
      </w:r>
      <w:r w:rsidR="00CB37DA" w:rsidRPr="00E12494">
        <w:rPr>
          <w:rFonts w:ascii="Arial" w:hAnsi="Arial" w:cs="Arial"/>
          <w:i/>
          <w:iCs/>
          <w:sz w:val="20"/>
          <w:szCs w:val="20"/>
        </w:rPr>
        <w:t xml:space="preserve"> found that the effect was evident across the US,</w:t>
      </w:r>
      <w:r w:rsidR="00E3261A">
        <w:rPr>
          <w:rFonts w:ascii="Arial" w:hAnsi="Arial" w:cs="Arial"/>
          <w:i/>
          <w:iCs/>
          <w:sz w:val="20"/>
          <w:szCs w:val="20"/>
        </w:rPr>
        <w:t xml:space="preserve"> but</w:t>
      </w:r>
      <w:r w:rsidR="00CB37DA" w:rsidRPr="00E12494">
        <w:rPr>
          <w:rFonts w:ascii="Arial" w:hAnsi="Arial" w:cs="Arial"/>
          <w:i/>
          <w:iCs/>
          <w:sz w:val="20"/>
          <w:szCs w:val="20"/>
        </w:rPr>
        <w:t xml:space="preserve"> with regional variations, ranging from 44% in the Northeast and Mid-Atlantic, where breastfeeding initiation is the highest, and 21% in the Southeast, where breastfeeding initiation is the lowest</w:t>
      </w:r>
      <w:r w:rsidR="00BB045F">
        <w:rPr>
          <w:rFonts w:ascii="Arial" w:hAnsi="Arial" w:cs="Arial"/>
          <w:i/>
          <w:iCs/>
          <w:sz w:val="20"/>
          <w:szCs w:val="20"/>
        </w:rPr>
        <w:t xml:space="preserve">. </w:t>
      </w:r>
      <w:r w:rsidR="005C7BB7" w:rsidRPr="000026A0">
        <w:rPr>
          <w:rFonts w:ascii="Arial" w:hAnsi="Arial" w:cs="Arial"/>
          <w:i/>
          <w:iCs/>
          <w:sz w:val="20"/>
          <w:szCs w:val="20"/>
        </w:rPr>
        <w:t>Although regional and state variation in the magnitude of the association between breastfeeding and infant mortality exists, the</w:t>
      </w:r>
      <w:r w:rsidR="002618A5">
        <w:rPr>
          <w:rFonts w:ascii="Arial" w:hAnsi="Arial" w:cs="Arial"/>
          <w:i/>
          <w:iCs/>
          <w:sz w:val="20"/>
          <w:szCs w:val="20"/>
        </w:rPr>
        <w:t>re was a remarkable</w:t>
      </w:r>
      <w:r w:rsidR="005C7BB7" w:rsidRPr="000026A0">
        <w:rPr>
          <w:rFonts w:ascii="Arial" w:hAnsi="Arial" w:cs="Arial"/>
          <w:i/>
          <w:iCs/>
          <w:sz w:val="20"/>
          <w:szCs w:val="20"/>
        </w:rPr>
        <w:t xml:space="preserve"> consistency of reduced ris</w:t>
      </w:r>
      <w:r w:rsidR="002618A5">
        <w:rPr>
          <w:rFonts w:ascii="Arial" w:hAnsi="Arial" w:cs="Arial"/>
          <w:i/>
          <w:iCs/>
          <w:sz w:val="20"/>
          <w:szCs w:val="20"/>
        </w:rPr>
        <w:t>k</w:t>
      </w:r>
      <w:r w:rsidR="00916833">
        <w:rPr>
          <w:rFonts w:ascii="Arial" w:hAnsi="Arial" w:cs="Arial"/>
          <w:i/>
          <w:iCs/>
          <w:sz w:val="20"/>
          <w:szCs w:val="20"/>
        </w:rPr>
        <w:t>.</w:t>
      </w:r>
      <w:r w:rsidR="002618A5">
        <w:rPr>
          <w:rFonts w:ascii="Arial" w:hAnsi="Arial" w:cs="Arial"/>
          <w:i/>
          <w:iCs/>
          <w:sz w:val="20"/>
          <w:szCs w:val="20"/>
        </w:rPr>
        <w:t xml:space="preserve"> T</w:t>
      </w:r>
      <w:r w:rsidR="005C7BB7" w:rsidRPr="000026A0">
        <w:rPr>
          <w:rFonts w:ascii="Arial" w:hAnsi="Arial" w:cs="Arial"/>
          <w:i/>
          <w:iCs/>
          <w:sz w:val="20"/>
          <w:szCs w:val="20"/>
        </w:rPr>
        <w:t xml:space="preserve">ogether with existing literature, </w:t>
      </w:r>
      <w:r w:rsidR="002618A5">
        <w:rPr>
          <w:rFonts w:ascii="Arial" w:hAnsi="Arial" w:cs="Arial"/>
          <w:i/>
          <w:iCs/>
          <w:sz w:val="20"/>
          <w:szCs w:val="20"/>
        </w:rPr>
        <w:t xml:space="preserve">our data </w:t>
      </w:r>
      <w:r w:rsidR="005C7BB7" w:rsidRPr="000026A0">
        <w:rPr>
          <w:rFonts w:ascii="Arial" w:hAnsi="Arial" w:cs="Arial"/>
          <w:i/>
          <w:iCs/>
          <w:sz w:val="20"/>
          <w:szCs w:val="20"/>
        </w:rPr>
        <w:t>suggest that breastfeeding promotion and support may be a</w:t>
      </w:r>
      <w:r w:rsidR="005C7BB7">
        <w:rPr>
          <w:rFonts w:ascii="Arial" w:hAnsi="Arial" w:cs="Arial"/>
          <w:i/>
          <w:iCs/>
          <w:sz w:val="20"/>
          <w:szCs w:val="20"/>
        </w:rPr>
        <w:t xml:space="preserve">n effective </w:t>
      </w:r>
      <w:r w:rsidR="005C7BB7" w:rsidRPr="000026A0">
        <w:rPr>
          <w:rFonts w:ascii="Arial" w:hAnsi="Arial" w:cs="Arial"/>
          <w:i/>
          <w:iCs/>
          <w:sz w:val="20"/>
          <w:szCs w:val="20"/>
        </w:rPr>
        <w:t>strategy to</w:t>
      </w:r>
      <w:r w:rsidR="002618A5">
        <w:rPr>
          <w:rFonts w:ascii="Arial" w:hAnsi="Arial" w:cs="Arial"/>
          <w:i/>
          <w:iCs/>
          <w:sz w:val="20"/>
          <w:szCs w:val="20"/>
        </w:rPr>
        <w:t xml:space="preserve"> help</w:t>
      </w:r>
      <w:r w:rsidR="005C7BB7" w:rsidRPr="000026A0">
        <w:rPr>
          <w:rFonts w:ascii="Arial" w:hAnsi="Arial" w:cs="Arial"/>
          <w:i/>
          <w:iCs/>
          <w:sz w:val="20"/>
          <w:szCs w:val="20"/>
        </w:rPr>
        <w:t xml:space="preserve"> reduce infant mortality in the US</w:t>
      </w:r>
      <w:r w:rsidR="000026A0" w:rsidRPr="000026A0">
        <w:rPr>
          <w:rFonts w:ascii="Arial" w:hAnsi="Arial" w:cs="Arial"/>
          <w:i/>
          <w:iCs/>
          <w:sz w:val="20"/>
          <w:szCs w:val="20"/>
        </w:rPr>
        <w:t xml:space="preserve">.” </w:t>
      </w:r>
    </w:p>
    <w:p w14:paraId="396BC9C8" w14:textId="77777777" w:rsidR="000026A0" w:rsidRPr="000026A0" w:rsidRDefault="000026A0" w:rsidP="000026A0">
      <w:pPr>
        <w:spacing w:after="0"/>
        <w:rPr>
          <w:rFonts w:ascii="Arial" w:hAnsi="Arial" w:cs="Arial"/>
          <w:i/>
          <w:iCs/>
          <w:sz w:val="20"/>
          <w:szCs w:val="20"/>
        </w:rPr>
      </w:pPr>
    </w:p>
    <w:p w14:paraId="4A46F59D" w14:textId="71ECA747" w:rsidR="00C7417A" w:rsidRDefault="00BA2EF5" w:rsidP="00BB045F">
      <w:pPr>
        <w:spacing w:after="0"/>
        <w:rPr>
          <w:rFonts w:ascii="Arial" w:hAnsi="Arial" w:cs="Arial"/>
          <w:color w:val="000000"/>
          <w:sz w:val="20"/>
          <w:szCs w:val="20"/>
        </w:rPr>
      </w:pPr>
      <w:r>
        <w:rPr>
          <w:rFonts w:ascii="Arial" w:hAnsi="Arial" w:cs="Arial"/>
          <w:color w:val="000000"/>
          <w:sz w:val="20"/>
          <w:szCs w:val="20"/>
        </w:rPr>
        <w:t>Dr. Ware</w:t>
      </w:r>
      <w:r w:rsidR="00BB045F" w:rsidRPr="00BB045F">
        <w:rPr>
          <w:rFonts w:ascii="Arial" w:hAnsi="Arial" w:cs="Arial"/>
          <w:color w:val="000000"/>
          <w:sz w:val="20"/>
          <w:szCs w:val="20"/>
        </w:rPr>
        <w:t xml:space="preserve"> </w:t>
      </w:r>
      <w:r w:rsidR="00BB045F">
        <w:rPr>
          <w:rFonts w:ascii="Arial" w:hAnsi="Arial" w:cs="Arial"/>
          <w:color w:val="000000"/>
          <w:sz w:val="20"/>
          <w:szCs w:val="20"/>
        </w:rPr>
        <w:t xml:space="preserve">summarized, </w:t>
      </w:r>
      <w:r w:rsidR="00666471" w:rsidRPr="00666471">
        <w:rPr>
          <w:rFonts w:ascii="Arial" w:hAnsi="Arial" w:cs="Arial"/>
          <w:i/>
          <w:iCs/>
          <w:color w:val="000000"/>
          <w:sz w:val="20"/>
          <w:szCs w:val="20"/>
        </w:rPr>
        <w:t>“</w:t>
      </w:r>
      <w:r w:rsidR="003C20C7" w:rsidRPr="00666471">
        <w:rPr>
          <w:rFonts w:ascii="Arial" w:hAnsi="Arial" w:cs="Arial"/>
          <w:i/>
          <w:iCs/>
          <w:color w:val="000000"/>
          <w:sz w:val="20"/>
          <w:szCs w:val="20"/>
        </w:rPr>
        <w:t xml:space="preserve">Breastfeeding saves lives. August is National Breastfeeding Month. Let’s do all we can to support breastfeeding families </w:t>
      </w:r>
      <w:r w:rsidR="00236BA9">
        <w:rPr>
          <w:rFonts w:ascii="Arial" w:hAnsi="Arial" w:cs="Arial"/>
          <w:i/>
          <w:iCs/>
          <w:color w:val="000000"/>
          <w:sz w:val="20"/>
          <w:szCs w:val="20"/>
        </w:rPr>
        <w:t>and improve the health of our nation</w:t>
      </w:r>
      <w:r w:rsidR="005C7BB7">
        <w:rPr>
          <w:rFonts w:ascii="Arial" w:hAnsi="Arial" w:cs="Arial"/>
          <w:i/>
          <w:iCs/>
          <w:color w:val="000000"/>
          <w:sz w:val="20"/>
          <w:szCs w:val="20"/>
        </w:rPr>
        <w:t>.</w:t>
      </w:r>
      <w:r w:rsidR="00666471" w:rsidRPr="00666471">
        <w:rPr>
          <w:rFonts w:ascii="Arial" w:hAnsi="Arial" w:cs="Arial"/>
          <w:i/>
          <w:iCs/>
          <w:color w:val="000000"/>
          <w:sz w:val="20"/>
          <w:szCs w:val="20"/>
        </w:rPr>
        <w:t>”</w:t>
      </w:r>
    </w:p>
    <w:p w14:paraId="64C5E507" w14:textId="77777777" w:rsidR="00BB045F" w:rsidRPr="00BB045F" w:rsidRDefault="00BB045F" w:rsidP="00BB045F">
      <w:pPr>
        <w:spacing w:after="0"/>
        <w:rPr>
          <w:rFonts w:ascii="Arial" w:hAnsi="Arial" w:cs="Arial"/>
          <w:color w:val="000000"/>
          <w:sz w:val="20"/>
          <w:szCs w:val="20"/>
        </w:rPr>
      </w:pPr>
    </w:p>
    <w:p w14:paraId="5750842F" w14:textId="1CC7B8C7" w:rsidR="00AC00F7" w:rsidRPr="00EE2152" w:rsidRDefault="00AC00F7" w:rsidP="00110E97">
      <w:pPr>
        <w:shd w:val="clear" w:color="auto" w:fill="FFFFFF"/>
        <w:spacing w:after="0"/>
        <w:jc w:val="center"/>
        <w:rPr>
          <w:rFonts w:ascii="Arial" w:hAnsi="Arial" w:cs="Arial"/>
          <w:color w:val="000000" w:themeColor="text1"/>
          <w:sz w:val="20"/>
          <w:szCs w:val="20"/>
        </w:rPr>
      </w:pPr>
      <w:bookmarkStart w:id="8" w:name="OLE_LINK1"/>
      <w:bookmarkStart w:id="9" w:name="OLE_LINK2"/>
      <w:bookmarkStart w:id="10" w:name="OLE_LINK8"/>
      <w:bookmarkStart w:id="11" w:name="OLE_LINK9"/>
      <w:bookmarkStart w:id="12" w:name="OLE_LINK3"/>
      <w:bookmarkStart w:id="13" w:name="OLE_LINK4"/>
      <w:r w:rsidRPr="00EE2152">
        <w:rPr>
          <w:rFonts w:ascii="Arial" w:hAnsi="Arial" w:cs="Arial"/>
          <w:color w:val="000000" w:themeColor="text1"/>
          <w:sz w:val="20"/>
          <w:szCs w:val="20"/>
        </w:rPr>
        <w:t>--</w:t>
      </w:r>
    </w:p>
    <w:p w14:paraId="603562F4" w14:textId="77777777" w:rsidR="00AC00F7" w:rsidRPr="00EE2152" w:rsidRDefault="00AC00F7" w:rsidP="00110E97">
      <w:pPr>
        <w:spacing w:after="0"/>
        <w:rPr>
          <w:rFonts w:ascii="Arial" w:hAnsi="Arial" w:cs="Arial"/>
          <w:color w:val="000000" w:themeColor="text1"/>
          <w:sz w:val="20"/>
          <w:szCs w:val="20"/>
        </w:rPr>
      </w:pPr>
    </w:p>
    <w:p w14:paraId="01110932" w14:textId="262B0F3A" w:rsidR="00E1096E" w:rsidRPr="00EE2152" w:rsidRDefault="0092392F" w:rsidP="00110E97">
      <w:pPr>
        <w:spacing w:after="0"/>
        <w:rPr>
          <w:rFonts w:ascii="Arial" w:hAnsi="Arial" w:cs="Arial"/>
          <w:b/>
          <w:sz w:val="20"/>
          <w:szCs w:val="20"/>
        </w:rPr>
      </w:pPr>
      <w:r w:rsidRPr="00EE2152">
        <w:rPr>
          <w:rFonts w:ascii="Arial" w:hAnsi="Arial" w:cs="Arial"/>
          <w:b/>
          <w:bCs/>
          <w:color w:val="000000" w:themeColor="text1"/>
          <w:sz w:val="20"/>
          <w:szCs w:val="20"/>
        </w:rPr>
        <w:t>N</w:t>
      </w:r>
      <w:r w:rsidR="00E1096E" w:rsidRPr="00EE2152">
        <w:rPr>
          <w:rFonts w:ascii="Arial" w:hAnsi="Arial" w:cs="Arial"/>
          <w:b/>
          <w:sz w:val="20"/>
          <w:szCs w:val="20"/>
        </w:rPr>
        <w:t>otes for editors</w:t>
      </w:r>
    </w:p>
    <w:p w14:paraId="3B478CCC" w14:textId="791D433A" w:rsidR="00EB7102" w:rsidRDefault="00E1096E" w:rsidP="00110E97">
      <w:pPr>
        <w:spacing w:after="0"/>
        <w:rPr>
          <w:rFonts w:ascii="Arial" w:hAnsi="Arial" w:cs="Arial"/>
          <w:sz w:val="20"/>
          <w:szCs w:val="20"/>
        </w:rPr>
      </w:pPr>
      <w:r w:rsidRPr="00EE2152">
        <w:rPr>
          <w:rFonts w:ascii="Arial" w:hAnsi="Arial" w:cs="Arial"/>
          <w:sz w:val="20"/>
          <w:szCs w:val="20"/>
        </w:rPr>
        <w:t>The article is</w:t>
      </w:r>
      <w:bookmarkStart w:id="14" w:name="_Hlk22569097"/>
      <w:r w:rsidR="006452D0" w:rsidRPr="00EE2152">
        <w:rPr>
          <w:rFonts w:ascii="Arial" w:hAnsi="Arial" w:cs="Arial"/>
          <w:sz w:val="20"/>
          <w:szCs w:val="20"/>
        </w:rPr>
        <w:t xml:space="preserve"> </w:t>
      </w:r>
      <w:bookmarkStart w:id="15" w:name="_Hlk137651031"/>
      <w:bookmarkStart w:id="16" w:name="_Hlk90463259"/>
      <w:bookmarkEnd w:id="14"/>
      <w:r w:rsidR="0057710A">
        <w:rPr>
          <w:rFonts w:ascii="Arial" w:hAnsi="Arial" w:cs="Arial"/>
          <w:i/>
          <w:iCs/>
          <w:sz w:val="20"/>
          <w:szCs w:val="20"/>
        </w:rPr>
        <w:t>“</w:t>
      </w:r>
      <w:r w:rsidR="0057710A" w:rsidRPr="00BB045F">
        <w:rPr>
          <w:rFonts w:ascii="Arial" w:hAnsi="Arial" w:cs="Arial"/>
          <w:sz w:val="20"/>
          <w:szCs w:val="20"/>
        </w:rPr>
        <w:t>Associations Between Breastfeeding and Post-</w:t>
      </w:r>
      <w:r w:rsidR="00BB045F">
        <w:rPr>
          <w:rFonts w:ascii="Arial" w:hAnsi="Arial" w:cs="Arial"/>
          <w:sz w:val="20"/>
          <w:szCs w:val="20"/>
        </w:rPr>
        <w:t>p</w:t>
      </w:r>
      <w:r w:rsidR="0057710A" w:rsidRPr="00BB045F">
        <w:rPr>
          <w:rFonts w:ascii="Arial" w:hAnsi="Arial" w:cs="Arial"/>
          <w:sz w:val="20"/>
          <w:szCs w:val="20"/>
        </w:rPr>
        <w:t>erinatal Infant Deaths in the U.S.,”</w:t>
      </w:r>
      <w:r w:rsidR="0057710A">
        <w:rPr>
          <w:rFonts w:ascii="Arial" w:hAnsi="Arial" w:cs="Arial"/>
          <w:i/>
          <w:iCs/>
          <w:sz w:val="20"/>
          <w:szCs w:val="20"/>
        </w:rPr>
        <w:t xml:space="preserve"> b</w:t>
      </w:r>
      <w:r w:rsidR="0057710A">
        <w:rPr>
          <w:rFonts w:ascii="Arial" w:hAnsi="Arial" w:cs="Arial"/>
          <w:sz w:val="20"/>
          <w:szCs w:val="20"/>
        </w:rPr>
        <w:t xml:space="preserve">y </w:t>
      </w:r>
      <w:r w:rsidR="0057710A" w:rsidRPr="00F25679">
        <w:rPr>
          <w:rFonts w:ascii="Arial" w:hAnsi="Arial" w:cs="Arial"/>
          <w:sz w:val="20"/>
          <w:szCs w:val="20"/>
        </w:rPr>
        <w:t xml:space="preserve">Julie L. Ware, MD, MPH, Ruowei Li, </w:t>
      </w:r>
      <w:r w:rsidR="00F73F0D">
        <w:rPr>
          <w:rFonts w:ascii="Arial" w:hAnsi="Arial" w:cs="Arial"/>
          <w:sz w:val="20"/>
          <w:szCs w:val="20"/>
        </w:rPr>
        <w:t xml:space="preserve">MD, </w:t>
      </w:r>
      <w:r w:rsidR="0057710A" w:rsidRPr="00F25679">
        <w:rPr>
          <w:rFonts w:ascii="Arial" w:hAnsi="Arial" w:cs="Arial"/>
          <w:sz w:val="20"/>
          <w:szCs w:val="20"/>
        </w:rPr>
        <w:t>PhD, Aimin Chen, PhD, Jennifer M. Nelson, MD, Jennifer M. Kmet, MPH, Sharyn E. Parks, PhD, Ardythe L. Morrow, PhD, Jian Chen, MS, and Cria G. Perrine, PhD</w:t>
      </w:r>
      <w:r w:rsidR="0057710A">
        <w:rPr>
          <w:rFonts w:ascii="Arial" w:hAnsi="Arial" w:cs="Arial"/>
          <w:sz w:val="20"/>
          <w:szCs w:val="20"/>
        </w:rPr>
        <w:t xml:space="preserve"> </w:t>
      </w:r>
      <w:r w:rsidR="00967972" w:rsidRPr="00EE2152">
        <w:rPr>
          <w:rFonts w:ascii="Arial" w:eastAsia="Times New Roman" w:hAnsi="Arial" w:cs="Arial"/>
          <w:color w:val="000000"/>
          <w:sz w:val="20"/>
          <w:szCs w:val="20"/>
        </w:rPr>
        <w:t>(</w:t>
      </w:r>
      <w:hyperlink r:id="rId13" w:tgtFrame="_blank" w:tooltip="Persistent link using digital object identifier" w:history="1">
        <w:r w:rsidR="003C20C7" w:rsidRPr="00F25679">
          <w:rPr>
            <w:rFonts w:ascii="Arial" w:hAnsi="Arial" w:cs="Arial"/>
            <w:color w:val="0563C1"/>
            <w:sz w:val="20"/>
            <w:szCs w:val="20"/>
            <w:u w:val="single"/>
          </w:rPr>
          <w:t>https://doi.org/10.1016/j.amepre.2023.05.015</w:t>
        </w:r>
      </w:hyperlink>
      <w:r w:rsidR="00664D02" w:rsidRPr="00EE2152">
        <w:rPr>
          <w:rFonts w:ascii="Arial" w:eastAsia="Times New Roman" w:hAnsi="Arial" w:cs="Arial"/>
          <w:color w:val="000000"/>
          <w:sz w:val="20"/>
          <w:szCs w:val="20"/>
        </w:rPr>
        <w:t>).</w:t>
      </w:r>
      <w:r w:rsidR="00083D57" w:rsidRPr="00EE2152">
        <w:rPr>
          <w:rFonts w:ascii="Arial" w:eastAsia="Times New Roman" w:hAnsi="Arial" w:cs="Arial"/>
          <w:color w:val="000000"/>
          <w:sz w:val="20"/>
          <w:szCs w:val="20"/>
        </w:rPr>
        <w:t xml:space="preserve"> </w:t>
      </w:r>
      <w:bookmarkEnd w:id="15"/>
      <w:r w:rsidR="00F50DC8" w:rsidRPr="00EE2152">
        <w:rPr>
          <w:rFonts w:ascii="Arial" w:hAnsi="Arial" w:cs="Arial"/>
          <w:sz w:val="20"/>
          <w:szCs w:val="20"/>
        </w:rPr>
        <w:t xml:space="preserve">It </w:t>
      </w:r>
      <w:r w:rsidR="00657BC9" w:rsidRPr="00EE2152">
        <w:rPr>
          <w:rFonts w:ascii="Arial" w:hAnsi="Arial" w:cs="Arial"/>
          <w:sz w:val="20"/>
          <w:szCs w:val="20"/>
        </w:rPr>
        <w:t>appears</w:t>
      </w:r>
      <w:r w:rsidR="00301E9E" w:rsidRPr="00EE2152">
        <w:rPr>
          <w:rFonts w:ascii="Arial" w:hAnsi="Arial" w:cs="Arial"/>
          <w:sz w:val="20"/>
          <w:szCs w:val="20"/>
        </w:rPr>
        <w:t xml:space="preserve"> online in </w:t>
      </w:r>
      <w:r w:rsidR="008D49BC" w:rsidRPr="00EE2152">
        <w:rPr>
          <w:rFonts w:ascii="Arial" w:hAnsi="Arial" w:cs="Arial"/>
          <w:sz w:val="20"/>
          <w:szCs w:val="20"/>
        </w:rPr>
        <w:t xml:space="preserve">the </w:t>
      </w:r>
      <w:r w:rsidR="008D49BC" w:rsidRPr="00EE2152">
        <w:rPr>
          <w:rFonts w:ascii="Arial" w:hAnsi="Arial" w:cs="Arial"/>
          <w:i/>
          <w:iCs/>
          <w:sz w:val="20"/>
          <w:szCs w:val="20"/>
        </w:rPr>
        <w:t>American Journal of Preventive Medicin</w:t>
      </w:r>
      <w:r w:rsidR="0009094F">
        <w:rPr>
          <w:rFonts w:ascii="Arial" w:hAnsi="Arial" w:cs="Arial"/>
          <w:i/>
          <w:iCs/>
          <w:sz w:val="20"/>
          <w:szCs w:val="20"/>
        </w:rPr>
        <w:t>e</w:t>
      </w:r>
      <w:r w:rsidR="008D49BC" w:rsidRPr="00EE2152">
        <w:rPr>
          <w:rFonts w:ascii="Arial" w:hAnsi="Arial" w:cs="Arial"/>
          <w:sz w:val="20"/>
          <w:szCs w:val="20"/>
        </w:rPr>
        <w:t xml:space="preserve">, </w:t>
      </w:r>
      <w:r w:rsidRPr="00EE2152">
        <w:rPr>
          <w:rFonts w:ascii="Arial" w:hAnsi="Arial" w:cs="Arial"/>
          <w:sz w:val="20"/>
          <w:szCs w:val="20"/>
        </w:rPr>
        <w:t xml:space="preserve">published by </w:t>
      </w:r>
      <w:hyperlink r:id="rId14" w:history="1">
        <w:r w:rsidRPr="00EE2152">
          <w:rPr>
            <w:rFonts w:ascii="Arial" w:hAnsi="Arial" w:cs="Arial"/>
            <w:color w:val="0563C1"/>
            <w:sz w:val="20"/>
            <w:szCs w:val="20"/>
            <w:u w:val="single"/>
          </w:rPr>
          <w:t>Elsevier</w:t>
        </w:r>
      </w:hyperlink>
      <w:r w:rsidR="00D279B9" w:rsidRPr="00EE2152">
        <w:rPr>
          <w:rFonts w:ascii="Arial" w:hAnsi="Arial" w:cs="Arial"/>
          <w:sz w:val="20"/>
          <w:szCs w:val="20"/>
        </w:rPr>
        <w:t>.</w:t>
      </w:r>
      <w:r w:rsidR="005137A4" w:rsidRPr="00EE2152">
        <w:rPr>
          <w:rFonts w:ascii="Arial" w:hAnsi="Arial" w:cs="Arial"/>
          <w:sz w:val="20"/>
          <w:szCs w:val="20"/>
        </w:rPr>
        <w:t xml:space="preserve"> </w:t>
      </w:r>
    </w:p>
    <w:p w14:paraId="696A4A52" w14:textId="3BB0290A" w:rsidR="00BB045F" w:rsidRDefault="00BB045F" w:rsidP="00110E97">
      <w:pPr>
        <w:spacing w:after="0"/>
        <w:rPr>
          <w:rFonts w:ascii="Arial" w:hAnsi="Arial" w:cs="Arial"/>
          <w:sz w:val="20"/>
          <w:szCs w:val="20"/>
        </w:rPr>
      </w:pPr>
    </w:p>
    <w:p w14:paraId="70233674" w14:textId="4115B7FF" w:rsidR="00BB045F" w:rsidRPr="00EE2152" w:rsidRDefault="00F73F0D" w:rsidP="00110E97">
      <w:pPr>
        <w:spacing w:after="0"/>
        <w:rPr>
          <w:rFonts w:ascii="Arial" w:hAnsi="Arial" w:cs="Arial"/>
          <w:sz w:val="20"/>
          <w:szCs w:val="20"/>
        </w:rPr>
      </w:pPr>
      <w:r>
        <w:rPr>
          <w:rFonts w:ascii="Arial" w:hAnsi="Arial" w:cs="Arial"/>
          <w:sz w:val="20"/>
          <w:szCs w:val="20"/>
        </w:rPr>
        <w:t>The article</w:t>
      </w:r>
      <w:r w:rsidR="00BB045F">
        <w:rPr>
          <w:rFonts w:ascii="Arial" w:hAnsi="Arial" w:cs="Arial"/>
          <w:sz w:val="20"/>
          <w:szCs w:val="20"/>
        </w:rPr>
        <w:t xml:space="preserve"> is openly available for 30 days at </w:t>
      </w:r>
      <w:hyperlink r:id="rId15" w:history="1">
        <w:r w:rsidRPr="00826B00">
          <w:rPr>
            <w:rStyle w:val="Hyperlink"/>
            <w:rFonts w:ascii="Arial" w:hAnsi="Arial" w:cs="Arial"/>
            <w:sz w:val="20"/>
            <w:szCs w:val="20"/>
          </w:rPr>
          <w:t>https://www.ajpmonline.org/article/S0749-3797(23)00239-8/fulltext</w:t>
        </w:r>
      </w:hyperlink>
      <w:r>
        <w:rPr>
          <w:rFonts w:ascii="Arial" w:hAnsi="Arial" w:cs="Arial"/>
          <w:sz w:val="20"/>
          <w:szCs w:val="20"/>
        </w:rPr>
        <w:t xml:space="preserve">. </w:t>
      </w:r>
    </w:p>
    <w:p w14:paraId="11CA7538" w14:textId="77777777" w:rsidR="00110E97" w:rsidRPr="00EE2152" w:rsidRDefault="00110E97" w:rsidP="00110E97">
      <w:pPr>
        <w:spacing w:after="0"/>
        <w:rPr>
          <w:rFonts w:ascii="Arial" w:eastAsia="Times New Roman" w:hAnsi="Arial" w:cs="Arial"/>
          <w:color w:val="000000"/>
          <w:sz w:val="20"/>
          <w:szCs w:val="20"/>
        </w:rPr>
      </w:pPr>
    </w:p>
    <w:p w14:paraId="2FEDE9E7" w14:textId="62F1CB79" w:rsidR="006452D0" w:rsidRDefault="00E1096E" w:rsidP="00F73F0D">
      <w:pPr>
        <w:spacing w:after="0"/>
        <w:rPr>
          <w:rFonts w:ascii="Arial" w:hAnsi="Arial" w:cs="Arial"/>
          <w:sz w:val="20"/>
          <w:szCs w:val="20"/>
        </w:rPr>
      </w:pPr>
      <w:bookmarkStart w:id="17" w:name="_Hlk54091634"/>
      <w:bookmarkEnd w:id="16"/>
      <w:r w:rsidRPr="00EE2152">
        <w:rPr>
          <w:rFonts w:ascii="Arial" w:hAnsi="Arial" w:cs="Arial"/>
          <w:sz w:val="20"/>
          <w:szCs w:val="20"/>
        </w:rPr>
        <w:t>Full text of this article is</w:t>
      </w:r>
      <w:r w:rsidR="008D5F7C" w:rsidRPr="00EE2152">
        <w:rPr>
          <w:rFonts w:ascii="Arial" w:hAnsi="Arial" w:cs="Arial"/>
          <w:sz w:val="20"/>
          <w:szCs w:val="20"/>
        </w:rPr>
        <w:t xml:space="preserve"> </w:t>
      </w:r>
      <w:r w:rsidR="008F5D28" w:rsidRPr="00EE2152">
        <w:rPr>
          <w:rFonts w:ascii="Arial" w:hAnsi="Arial" w:cs="Arial"/>
          <w:sz w:val="20"/>
          <w:szCs w:val="20"/>
        </w:rPr>
        <w:t xml:space="preserve">also </w:t>
      </w:r>
      <w:r w:rsidRPr="00EE2152">
        <w:rPr>
          <w:rFonts w:ascii="Arial" w:hAnsi="Arial" w:cs="Arial"/>
          <w:sz w:val="20"/>
          <w:szCs w:val="20"/>
        </w:rPr>
        <w:t xml:space="preserve">available to credentialed journalists upon request; contact Jillian B. Morgan at +1 734 936 1590 or </w:t>
      </w:r>
      <w:hyperlink r:id="rId16" w:history="1">
        <w:r w:rsidRPr="00EE2152">
          <w:rPr>
            <w:rFonts w:ascii="Arial" w:hAnsi="Arial" w:cs="Arial"/>
            <w:color w:val="0563C1"/>
            <w:sz w:val="20"/>
            <w:szCs w:val="20"/>
            <w:u w:val="single"/>
          </w:rPr>
          <w:t>ajpmmedia@elsevier.com</w:t>
        </w:r>
      </w:hyperlink>
      <w:r w:rsidR="002C79EA" w:rsidRPr="00EE2152">
        <w:rPr>
          <w:rFonts w:ascii="Arial" w:hAnsi="Arial" w:cs="Arial"/>
          <w:sz w:val="20"/>
          <w:szCs w:val="20"/>
        </w:rPr>
        <w:t>. Journalists wishing to interview the authors should contact</w:t>
      </w:r>
      <w:r w:rsidR="0031681E">
        <w:rPr>
          <w:rFonts w:ascii="Arial" w:hAnsi="Arial" w:cs="Arial"/>
          <w:sz w:val="20"/>
          <w:szCs w:val="20"/>
        </w:rPr>
        <w:t xml:space="preserve"> </w:t>
      </w:r>
      <w:r w:rsidR="00F73F0D" w:rsidRPr="00F73F0D">
        <w:rPr>
          <w:rFonts w:ascii="Arial" w:hAnsi="Arial" w:cs="Arial"/>
          <w:sz w:val="20"/>
          <w:szCs w:val="20"/>
        </w:rPr>
        <w:t>Michael Mattingly</w:t>
      </w:r>
      <w:r w:rsidR="00F73F0D">
        <w:rPr>
          <w:rFonts w:ascii="Arial" w:hAnsi="Arial" w:cs="Arial"/>
          <w:sz w:val="20"/>
          <w:szCs w:val="20"/>
        </w:rPr>
        <w:t xml:space="preserve">, </w:t>
      </w:r>
      <w:r w:rsidR="00F73F0D" w:rsidRPr="00F73F0D">
        <w:rPr>
          <w:rFonts w:ascii="Arial" w:hAnsi="Arial" w:cs="Arial"/>
          <w:sz w:val="20"/>
          <w:szCs w:val="20"/>
        </w:rPr>
        <w:t>Senior Associate, Public Relations</w:t>
      </w:r>
      <w:r w:rsidR="00F73F0D">
        <w:rPr>
          <w:rFonts w:ascii="Arial" w:hAnsi="Arial" w:cs="Arial"/>
          <w:sz w:val="20"/>
          <w:szCs w:val="20"/>
        </w:rPr>
        <w:t xml:space="preserve">, </w:t>
      </w:r>
      <w:r w:rsidR="00F73F0D" w:rsidRPr="00F73F0D">
        <w:rPr>
          <w:rFonts w:ascii="Arial" w:hAnsi="Arial" w:cs="Arial"/>
          <w:sz w:val="20"/>
          <w:szCs w:val="20"/>
        </w:rPr>
        <w:t>Marketing and Communications</w:t>
      </w:r>
      <w:r w:rsidR="00F73F0D">
        <w:rPr>
          <w:rFonts w:ascii="Arial" w:hAnsi="Arial" w:cs="Arial"/>
          <w:sz w:val="20"/>
          <w:szCs w:val="20"/>
        </w:rPr>
        <w:t xml:space="preserve">, </w:t>
      </w:r>
      <w:r w:rsidR="00F73F0D" w:rsidRPr="00F73F0D">
        <w:rPr>
          <w:rFonts w:ascii="Arial" w:hAnsi="Arial" w:cs="Arial"/>
          <w:sz w:val="20"/>
          <w:szCs w:val="20"/>
        </w:rPr>
        <w:t>Cincinnati Children's</w:t>
      </w:r>
      <w:r w:rsidR="00F73F0D">
        <w:rPr>
          <w:rFonts w:ascii="Arial" w:hAnsi="Arial" w:cs="Arial"/>
          <w:sz w:val="20"/>
          <w:szCs w:val="20"/>
        </w:rPr>
        <w:t xml:space="preserve">, at </w:t>
      </w:r>
      <w:hyperlink r:id="rId17" w:history="1">
        <w:r w:rsidR="00F73F0D" w:rsidRPr="00826B00">
          <w:rPr>
            <w:rStyle w:val="Hyperlink"/>
            <w:rFonts w:ascii="Arial" w:hAnsi="Arial" w:cs="Arial"/>
            <w:sz w:val="20"/>
            <w:szCs w:val="20"/>
          </w:rPr>
          <w:t>michael.mattingly@cchmc.org</w:t>
        </w:r>
      </w:hyperlink>
      <w:r w:rsidR="00F73F0D">
        <w:rPr>
          <w:rFonts w:ascii="Arial" w:hAnsi="Arial" w:cs="Arial"/>
          <w:sz w:val="20"/>
          <w:szCs w:val="20"/>
        </w:rPr>
        <w:t>.</w:t>
      </w:r>
    </w:p>
    <w:p w14:paraId="7E8F1EC8" w14:textId="77777777" w:rsidR="00F73F0D" w:rsidRPr="00EE2152" w:rsidRDefault="00F73F0D" w:rsidP="00F73F0D">
      <w:pPr>
        <w:spacing w:after="0"/>
        <w:rPr>
          <w:rFonts w:ascii="Arial" w:hAnsi="Arial" w:cs="Arial"/>
          <w:sz w:val="20"/>
          <w:szCs w:val="20"/>
        </w:rPr>
      </w:pPr>
    </w:p>
    <w:bookmarkEnd w:id="17"/>
    <w:p w14:paraId="4FF490F6" w14:textId="746A1C42" w:rsidR="001C04A5" w:rsidRPr="00EE2152" w:rsidRDefault="00E1096E" w:rsidP="00110E97">
      <w:pPr>
        <w:spacing w:after="0"/>
        <w:rPr>
          <w:rFonts w:ascii="Arial" w:hAnsi="Arial" w:cs="Arial"/>
          <w:b/>
          <w:bCs/>
          <w:i/>
          <w:sz w:val="20"/>
          <w:szCs w:val="20"/>
        </w:rPr>
      </w:pPr>
      <w:r w:rsidRPr="00EE2152">
        <w:rPr>
          <w:rFonts w:ascii="Arial" w:hAnsi="Arial" w:cs="Arial"/>
          <w:b/>
          <w:sz w:val="20"/>
          <w:szCs w:val="20"/>
        </w:rPr>
        <w:t>About</w:t>
      </w:r>
      <w:r w:rsidRPr="00EE2152">
        <w:rPr>
          <w:rFonts w:ascii="Arial" w:hAnsi="Arial" w:cs="Arial"/>
          <w:b/>
          <w:bCs/>
          <w:sz w:val="20"/>
          <w:szCs w:val="20"/>
        </w:rPr>
        <w:t xml:space="preserve"> the </w:t>
      </w:r>
      <w:r w:rsidRPr="00EE2152">
        <w:rPr>
          <w:rFonts w:ascii="Arial" w:hAnsi="Arial" w:cs="Arial"/>
          <w:b/>
          <w:bCs/>
          <w:i/>
          <w:sz w:val="20"/>
          <w:szCs w:val="20"/>
        </w:rPr>
        <w:t>American Journal of Preventive Medicine</w:t>
      </w:r>
    </w:p>
    <w:p w14:paraId="0686B0FD" w14:textId="77777777" w:rsidR="00E1096E" w:rsidRPr="00EE2152" w:rsidRDefault="00E1096E" w:rsidP="00110E97">
      <w:pPr>
        <w:spacing w:after="0"/>
        <w:outlineLvl w:val="0"/>
        <w:rPr>
          <w:rFonts w:ascii="Arial" w:hAnsi="Arial" w:cs="Arial"/>
          <w:sz w:val="20"/>
          <w:szCs w:val="20"/>
        </w:rPr>
      </w:pPr>
      <w:r w:rsidRPr="00EE2152">
        <w:rPr>
          <w:rFonts w:ascii="Arial" w:hAnsi="Arial" w:cs="Arial"/>
          <w:sz w:val="20"/>
          <w:szCs w:val="20"/>
        </w:rPr>
        <w:t xml:space="preserve">The </w:t>
      </w:r>
      <w:bookmarkStart w:id="18" w:name="_Hlk500754460"/>
      <w:r w:rsidRPr="00EE2152">
        <w:rPr>
          <w:rFonts w:ascii="Arial" w:hAnsi="Arial" w:cs="Arial"/>
          <w:i/>
          <w:iCs/>
          <w:color w:val="0563C1"/>
          <w:sz w:val="20"/>
          <w:szCs w:val="20"/>
          <w:u w:val="single"/>
        </w:rPr>
        <w:fldChar w:fldCharType="begin"/>
      </w:r>
      <w:r w:rsidRPr="00EE2152">
        <w:rPr>
          <w:rFonts w:ascii="Arial" w:hAnsi="Arial" w:cs="Arial"/>
          <w:i/>
          <w:iCs/>
          <w:color w:val="0563C1"/>
          <w:sz w:val="20"/>
          <w:szCs w:val="20"/>
          <w:u w:val="single"/>
        </w:rPr>
        <w:instrText xml:space="preserve"> HYPERLINK "http://www.ajpmonline.org" </w:instrText>
      </w:r>
      <w:r w:rsidRPr="00EE2152">
        <w:rPr>
          <w:rFonts w:ascii="Arial" w:hAnsi="Arial" w:cs="Arial"/>
          <w:i/>
          <w:iCs/>
          <w:color w:val="0563C1"/>
          <w:sz w:val="20"/>
          <w:szCs w:val="20"/>
          <w:u w:val="single"/>
        </w:rPr>
      </w:r>
      <w:r w:rsidRPr="00EE2152">
        <w:rPr>
          <w:rFonts w:ascii="Arial" w:hAnsi="Arial" w:cs="Arial"/>
          <w:i/>
          <w:iCs/>
          <w:color w:val="0563C1"/>
          <w:sz w:val="20"/>
          <w:szCs w:val="20"/>
          <w:u w:val="single"/>
        </w:rPr>
        <w:fldChar w:fldCharType="separate"/>
      </w:r>
      <w:r w:rsidRPr="00EE2152">
        <w:rPr>
          <w:rFonts w:ascii="Arial" w:hAnsi="Arial" w:cs="Arial"/>
          <w:i/>
          <w:iCs/>
          <w:color w:val="0563C1"/>
          <w:sz w:val="20"/>
          <w:szCs w:val="20"/>
          <w:u w:val="single"/>
        </w:rPr>
        <w:t>American Journal of Preventive Medicine</w:t>
      </w:r>
      <w:r w:rsidRPr="00EE2152">
        <w:rPr>
          <w:rFonts w:ascii="Arial" w:hAnsi="Arial" w:cs="Arial"/>
          <w:i/>
          <w:iCs/>
          <w:color w:val="0563C1"/>
          <w:sz w:val="20"/>
          <w:szCs w:val="20"/>
          <w:u w:val="single"/>
        </w:rPr>
        <w:fldChar w:fldCharType="end"/>
      </w:r>
      <w:bookmarkEnd w:id="18"/>
      <w:r w:rsidRPr="00EE2152">
        <w:rPr>
          <w:rFonts w:ascii="Arial" w:hAnsi="Arial" w:cs="Arial"/>
          <w:sz w:val="20"/>
          <w:szCs w:val="20"/>
        </w:rPr>
        <w:t xml:space="preserve"> is the official journal of </w:t>
      </w:r>
      <w:r w:rsidRPr="00EE2152">
        <w:rPr>
          <w:rFonts w:ascii="Arial" w:eastAsia="Arial Unicode MS" w:hAnsi="Arial" w:cs="Arial"/>
          <w:sz w:val="20"/>
          <w:szCs w:val="20"/>
        </w:rPr>
        <w:t xml:space="preserve">the </w:t>
      </w:r>
      <w:hyperlink r:id="rId18" w:history="1">
        <w:r w:rsidRPr="00EE2152">
          <w:rPr>
            <w:rFonts w:ascii="Arial" w:hAnsi="Arial" w:cs="Arial"/>
            <w:color w:val="0563C1"/>
            <w:sz w:val="20"/>
            <w:szCs w:val="20"/>
            <w:u w:val="single"/>
          </w:rPr>
          <w:t>American College of Preventive Medicine</w:t>
        </w:r>
      </w:hyperlink>
      <w:r w:rsidRPr="00EE2152">
        <w:rPr>
          <w:rFonts w:ascii="Arial" w:hAnsi="Arial" w:cs="Arial"/>
          <w:sz w:val="20"/>
          <w:szCs w:val="20"/>
        </w:rPr>
        <w:t xml:space="preserve"> and the </w:t>
      </w:r>
      <w:hyperlink r:id="rId19" w:history="1">
        <w:r w:rsidRPr="00EE2152">
          <w:rPr>
            <w:rFonts w:ascii="Arial" w:hAnsi="Arial" w:cs="Arial"/>
            <w:color w:val="0563C1"/>
            <w:sz w:val="20"/>
            <w:szCs w:val="20"/>
            <w:u w:val="single"/>
          </w:rPr>
          <w:t>Association for Prevention Teaching and Research</w:t>
        </w:r>
      </w:hyperlink>
      <w:r w:rsidRPr="00EE2152">
        <w:rPr>
          <w:rFonts w:ascii="Arial" w:hAnsi="Arial" w:cs="Arial"/>
          <w:sz w:val="20"/>
          <w:szCs w:val="20"/>
        </w:rPr>
        <w:t xml:space="preserve">. It publishes articles in the areas of prevention research, teaching, practice and policy. Original research is published on interventions aimed at the prevention of chronic and acute disease and the promotion of individual and community health. The journal features papers that address the primary and secondary prevention of important clinical, behavioral and public health issues such as injury and violence, infectious disease, women's health, smoking, sedentary behaviors and physical activity, nutrition, diabetes, obesity, and alcohol and drug abuse. Papers also address educational initiatives aimed at improving the ability of health professionals to provide effective clinical prevention and public health services. The journal also publishes official policy statements from the two co-sponsoring organizations, health services research pertinent to prevention and public health, review articles, media reviews, and editorials. </w:t>
      </w:r>
      <w:hyperlink r:id="rId20" w:history="1">
        <w:r w:rsidRPr="00EE2152">
          <w:rPr>
            <w:rFonts w:ascii="Arial" w:hAnsi="Arial" w:cs="Arial"/>
            <w:color w:val="0563C1"/>
            <w:sz w:val="20"/>
            <w:szCs w:val="20"/>
            <w:u w:val="single"/>
          </w:rPr>
          <w:t>www.ajpmonline.org</w:t>
        </w:r>
      </w:hyperlink>
      <w:r w:rsidRPr="00EE2152">
        <w:rPr>
          <w:rFonts w:ascii="Arial" w:hAnsi="Arial" w:cs="Arial"/>
          <w:color w:val="0563C1"/>
          <w:sz w:val="20"/>
          <w:szCs w:val="20"/>
          <w:u w:val="single"/>
        </w:rPr>
        <w:t xml:space="preserve"> </w:t>
      </w:r>
    </w:p>
    <w:p w14:paraId="78409B65" w14:textId="77777777" w:rsidR="00E1096E" w:rsidRPr="00EE2152" w:rsidRDefault="00E1096E" w:rsidP="00110E97">
      <w:pPr>
        <w:spacing w:after="0"/>
        <w:outlineLvl w:val="0"/>
        <w:rPr>
          <w:rFonts w:ascii="Arial" w:hAnsi="Arial" w:cs="Arial"/>
          <w:sz w:val="20"/>
          <w:szCs w:val="20"/>
        </w:rPr>
      </w:pPr>
    </w:p>
    <w:p w14:paraId="5011F5B0" w14:textId="1BAE91DC" w:rsidR="00116D57" w:rsidRPr="00EE2152" w:rsidRDefault="00116D57" w:rsidP="00110E97">
      <w:pPr>
        <w:spacing w:after="0"/>
        <w:rPr>
          <w:rFonts w:ascii="Arial" w:eastAsia="Calibri" w:hAnsi="Arial" w:cs="Arial"/>
          <w:b/>
          <w:bCs/>
          <w:sz w:val="20"/>
          <w:szCs w:val="20"/>
        </w:rPr>
      </w:pPr>
      <w:bookmarkStart w:id="19" w:name="_Hlk11759220"/>
      <w:bookmarkEnd w:id="8"/>
      <w:bookmarkEnd w:id="9"/>
      <w:bookmarkEnd w:id="10"/>
      <w:bookmarkEnd w:id="11"/>
      <w:bookmarkEnd w:id="12"/>
      <w:bookmarkEnd w:id="13"/>
      <w:r w:rsidRPr="00EE2152">
        <w:rPr>
          <w:rFonts w:ascii="Arial" w:eastAsia="Calibri" w:hAnsi="Arial" w:cs="Arial"/>
          <w:b/>
          <w:bCs/>
          <w:sz w:val="20"/>
          <w:szCs w:val="20"/>
        </w:rPr>
        <w:t>About Elsevier</w:t>
      </w:r>
    </w:p>
    <w:bookmarkEnd w:id="19"/>
    <w:p w14:paraId="36D1CC16" w14:textId="77777777" w:rsidR="00EA2087" w:rsidRPr="00EE2152" w:rsidRDefault="00EA2087" w:rsidP="00110E97">
      <w:pPr>
        <w:spacing w:after="0"/>
        <w:rPr>
          <w:rFonts w:ascii="Arial" w:eastAsia="Calibri" w:hAnsi="Arial" w:cs="Arial"/>
          <w:sz w:val="20"/>
          <w:szCs w:val="20"/>
          <w:lang w:val="en-GB"/>
        </w:rPr>
      </w:pPr>
      <w:r w:rsidRPr="00EE2152">
        <w:rPr>
          <w:rFonts w:ascii="Arial" w:eastAsia="Calibri" w:hAnsi="Arial" w:cs="Arial"/>
          <w:sz w:val="20"/>
          <w:szCs w:val="20"/>
          <w:lang w:val="en-GB"/>
        </w:rPr>
        <w:t xml:space="preserve">As a global leader in information and analytics, </w:t>
      </w:r>
      <w:hyperlink r:id="rId21" w:history="1">
        <w:r w:rsidRPr="00EE2152">
          <w:rPr>
            <w:rFonts w:ascii="Arial" w:eastAsia="Calibri" w:hAnsi="Arial" w:cs="Arial"/>
            <w:color w:val="0563C1"/>
            <w:sz w:val="20"/>
            <w:szCs w:val="20"/>
            <w:u w:val="single"/>
            <w:lang w:val="en-GB"/>
          </w:rPr>
          <w:t>Elsevier</w:t>
        </w:r>
      </w:hyperlink>
      <w:r w:rsidRPr="00EE2152">
        <w:rPr>
          <w:rFonts w:ascii="Arial" w:eastAsia="Calibri" w:hAnsi="Arial" w:cs="Arial"/>
          <w:sz w:val="20"/>
          <w:szCs w:val="20"/>
          <w:lang w:val="en-GB"/>
        </w:rPr>
        <w:t xml:space="preserve"> helps researchers and healthcare professionals advance science and improve health outcomes for the benefit of society. We do this by facilitating insights and critical decision-making for customers across the global research and health ecosystems.</w:t>
      </w:r>
    </w:p>
    <w:p w14:paraId="298F47AD" w14:textId="77777777" w:rsidR="00EA2087" w:rsidRPr="00EE2152" w:rsidRDefault="00EA2087" w:rsidP="00110E97">
      <w:pPr>
        <w:spacing w:after="0"/>
        <w:rPr>
          <w:rFonts w:ascii="Arial" w:eastAsia="Calibri" w:hAnsi="Arial" w:cs="Arial"/>
          <w:sz w:val="20"/>
          <w:szCs w:val="20"/>
          <w:lang w:val="en-GB"/>
        </w:rPr>
      </w:pPr>
    </w:p>
    <w:p w14:paraId="78BD8FF6" w14:textId="77777777" w:rsidR="00EA2087" w:rsidRPr="00EE2152" w:rsidRDefault="00EA2087" w:rsidP="00110E97">
      <w:pPr>
        <w:spacing w:after="0"/>
        <w:rPr>
          <w:rFonts w:ascii="Arial" w:eastAsia="Calibri" w:hAnsi="Arial" w:cs="Arial"/>
          <w:sz w:val="20"/>
          <w:szCs w:val="20"/>
          <w:lang w:val="en-GB"/>
        </w:rPr>
      </w:pPr>
      <w:r w:rsidRPr="00EE2152">
        <w:rPr>
          <w:rFonts w:ascii="Arial" w:eastAsia="Calibri" w:hAnsi="Arial" w:cs="Arial"/>
          <w:sz w:val="20"/>
          <w:szCs w:val="20"/>
          <w:lang w:val="en-GB"/>
        </w:rPr>
        <w:t>In everything we publish, we uphold the highest standards of quality and integrity. We bring that same rigor to our information analytics solutions for researchers, health professionals, institutions and funders.</w:t>
      </w:r>
    </w:p>
    <w:p w14:paraId="1B48C196" w14:textId="77777777" w:rsidR="00EA2087" w:rsidRPr="00EE2152" w:rsidRDefault="00EA2087" w:rsidP="00110E97">
      <w:pPr>
        <w:spacing w:after="0"/>
        <w:rPr>
          <w:rFonts w:ascii="Arial" w:eastAsia="Calibri" w:hAnsi="Arial" w:cs="Arial"/>
          <w:sz w:val="20"/>
          <w:szCs w:val="20"/>
          <w:lang w:val="en-GB"/>
        </w:rPr>
      </w:pPr>
    </w:p>
    <w:p w14:paraId="51375CA6" w14:textId="77777777" w:rsidR="00EA2087" w:rsidRPr="00EE2152" w:rsidRDefault="00EA2087" w:rsidP="00110E97">
      <w:pPr>
        <w:spacing w:after="0"/>
        <w:rPr>
          <w:rFonts w:ascii="Arial" w:eastAsia="Calibri" w:hAnsi="Arial" w:cs="Arial"/>
          <w:sz w:val="20"/>
          <w:szCs w:val="20"/>
          <w:lang w:val="en-GB"/>
        </w:rPr>
      </w:pPr>
      <w:r w:rsidRPr="00EE2152">
        <w:rPr>
          <w:rFonts w:ascii="Arial" w:eastAsia="Calibri" w:hAnsi="Arial" w:cs="Arial"/>
          <w:sz w:val="20"/>
          <w:szCs w:val="20"/>
          <w:lang w:val="en-GB"/>
        </w:rPr>
        <w:t xml:space="preserve">Elsevier employs 8,700 people worldwide. We have supported the work of our research and health partners for more than 140 years. Growing from our roots in publishing, we offer knowledge and valuable analytics that help our users make breakthroughs and drive societal progress. Digital solutions such as </w:t>
      </w:r>
      <w:hyperlink r:id="rId22" w:history="1">
        <w:r w:rsidRPr="00EE2152">
          <w:rPr>
            <w:rFonts w:ascii="Arial" w:eastAsia="Calibri" w:hAnsi="Arial" w:cs="Arial"/>
            <w:color w:val="0563C1"/>
            <w:sz w:val="20"/>
            <w:szCs w:val="20"/>
            <w:u w:val="single"/>
            <w:lang w:val="en-GB"/>
          </w:rPr>
          <w:t>ScienceDirect</w:t>
        </w:r>
      </w:hyperlink>
      <w:r w:rsidRPr="00EE2152">
        <w:rPr>
          <w:rFonts w:ascii="Arial" w:eastAsia="Calibri" w:hAnsi="Arial" w:cs="Arial"/>
          <w:sz w:val="20"/>
          <w:szCs w:val="20"/>
          <w:lang w:val="en-GB"/>
        </w:rPr>
        <w:t xml:space="preserve">, </w:t>
      </w:r>
      <w:hyperlink r:id="rId23" w:history="1">
        <w:r w:rsidRPr="00EE2152">
          <w:rPr>
            <w:rFonts w:ascii="Arial" w:eastAsia="Calibri" w:hAnsi="Arial" w:cs="Arial"/>
            <w:color w:val="0563C1"/>
            <w:sz w:val="20"/>
            <w:szCs w:val="20"/>
            <w:u w:val="single"/>
            <w:lang w:val="en-GB"/>
          </w:rPr>
          <w:t>Scopus</w:t>
        </w:r>
      </w:hyperlink>
      <w:r w:rsidRPr="00EE2152">
        <w:rPr>
          <w:rFonts w:ascii="Arial" w:eastAsia="Calibri" w:hAnsi="Arial" w:cs="Arial"/>
          <w:sz w:val="20"/>
          <w:szCs w:val="20"/>
          <w:lang w:val="en-GB"/>
        </w:rPr>
        <w:t xml:space="preserve">, </w:t>
      </w:r>
      <w:hyperlink r:id="rId24" w:history="1">
        <w:r w:rsidRPr="00EE2152">
          <w:rPr>
            <w:rFonts w:ascii="Arial" w:eastAsia="Calibri" w:hAnsi="Arial" w:cs="Arial"/>
            <w:color w:val="0563C1"/>
            <w:sz w:val="20"/>
            <w:szCs w:val="20"/>
            <w:u w:val="single"/>
            <w:lang w:val="en-GB"/>
          </w:rPr>
          <w:t>SciVal</w:t>
        </w:r>
      </w:hyperlink>
      <w:r w:rsidRPr="00EE2152">
        <w:rPr>
          <w:rFonts w:ascii="Arial" w:eastAsia="Calibri" w:hAnsi="Arial" w:cs="Arial"/>
          <w:sz w:val="20"/>
          <w:szCs w:val="20"/>
          <w:lang w:val="en-GB"/>
        </w:rPr>
        <w:t xml:space="preserve">, </w:t>
      </w:r>
      <w:hyperlink r:id="rId25" w:history="1">
        <w:r w:rsidRPr="00EE2152">
          <w:rPr>
            <w:rFonts w:ascii="Arial" w:eastAsia="Calibri" w:hAnsi="Arial" w:cs="Arial"/>
            <w:color w:val="0563C1"/>
            <w:sz w:val="20"/>
            <w:szCs w:val="20"/>
            <w:u w:val="single"/>
            <w:lang w:val="en-GB"/>
          </w:rPr>
          <w:t>ClinicalKey</w:t>
        </w:r>
      </w:hyperlink>
      <w:r w:rsidRPr="00EE2152">
        <w:rPr>
          <w:rFonts w:ascii="Arial" w:eastAsia="Calibri" w:hAnsi="Arial" w:cs="Arial"/>
          <w:sz w:val="20"/>
          <w:szCs w:val="20"/>
          <w:lang w:val="en-GB"/>
        </w:rPr>
        <w:t xml:space="preserve"> and </w:t>
      </w:r>
      <w:hyperlink r:id="rId26" w:history="1">
        <w:r w:rsidRPr="00EE2152">
          <w:rPr>
            <w:rFonts w:ascii="Arial" w:eastAsia="Calibri" w:hAnsi="Arial" w:cs="Arial"/>
            <w:color w:val="0563C1"/>
            <w:sz w:val="20"/>
            <w:szCs w:val="20"/>
            <w:u w:val="single"/>
            <w:lang w:val="en-GB"/>
          </w:rPr>
          <w:t>Sherpath</w:t>
        </w:r>
      </w:hyperlink>
      <w:r w:rsidRPr="00EE2152">
        <w:rPr>
          <w:rFonts w:ascii="Arial" w:eastAsia="Calibri" w:hAnsi="Arial" w:cs="Arial"/>
          <w:sz w:val="20"/>
          <w:szCs w:val="20"/>
          <w:lang w:val="en-GB"/>
        </w:rPr>
        <w:t xml:space="preserve"> support strategic </w:t>
      </w:r>
      <w:hyperlink r:id="rId27" w:history="1">
        <w:r w:rsidRPr="00EE2152">
          <w:rPr>
            <w:rFonts w:ascii="Arial" w:eastAsia="Calibri" w:hAnsi="Arial" w:cs="Arial"/>
            <w:color w:val="0563C1"/>
            <w:sz w:val="20"/>
            <w:szCs w:val="20"/>
            <w:u w:val="single"/>
            <w:lang w:val="en-GB"/>
          </w:rPr>
          <w:t>research management</w:t>
        </w:r>
      </w:hyperlink>
      <w:r w:rsidRPr="00EE2152">
        <w:rPr>
          <w:rFonts w:ascii="Arial" w:eastAsia="Calibri" w:hAnsi="Arial" w:cs="Arial"/>
          <w:sz w:val="20"/>
          <w:szCs w:val="20"/>
          <w:lang w:val="en-GB"/>
        </w:rPr>
        <w:t xml:space="preserve">, </w:t>
      </w:r>
      <w:hyperlink r:id="rId28" w:history="1">
        <w:r w:rsidRPr="00EE2152">
          <w:rPr>
            <w:rFonts w:ascii="Arial" w:eastAsia="Calibri" w:hAnsi="Arial" w:cs="Arial"/>
            <w:color w:val="0563C1"/>
            <w:sz w:val="20"/>
            <w:szCs w:val="20"/>
            <w:u w:val="single"/>
            <w:lang w:val="en-GB"/>
          </w:rPr>
          <w:t>R&amp;D performance</w:t>
        </w:r>
      </w:hyperlink>
      <w:r w:rsidRPr="00EE2152">
        <w:rPr>
          <w:rFonts w:ascii="Arial" w:eastAsia="Calibri" w:hAnsi="Arial" w:cs="Arial"/>
          <w:sz w:val="20"/>
          <w:szCs w:val="20"/>
          <w:lang w:val="en-GB"/>
        </w:rPr>
        <w:t xml:space="preserve">, </w:t>
      </w:r>
      <w:hyperlink r:id="rId29" w:history="1">
        <w:r w:rsidRPr="00EE2152">
          <w:rPr>
            <w:rFonts w:ascii="Arial" w:eastAsia="Calibri" w:hAnsi="Arial" w:cs="Arial"/>
            <w:color w:val="0563C1"/>
            <w:sz w:val="20"/>
            <w:szCs w:val="20"/>
            <w:u w:val="single"/>
            <w:lang w:val="en-GB"/>
          </w:rPr>
          <w:t>clinical decision support</w:t>
        </w:r>
        <w:r w:rsidRPr="00EE2152">
          <w:rPr>
            <w:rFonts w:ascii="Arial" w:eastAsia="Calibri" w:hAnsi="Arial" w:cs="Arial"/>
            <w:sz w:val="20"/>
            <w:szCs w:val="20"/>
            <w:lang w:val="en-GB"/>
          </w:rPr>
          <w:t>,</w:t>
        </w:r>
      </w:hyperlink>
      <w:r w:rsidRPr="00EE2152">
        <w:rPr>
          <w:rFonts w:ascii="Arial" w:eastAsia="Calibri" w:hAnsi="Arial" w:cs="Arial"/>
          <w:sz w:val="20"/>
          <w:szCs w:val="20"/>
          <w:lang w:val="en-GB"/>
        </w:rPr>
        <w:t xml:space="preserve"> and </w:t>
      </w:r>
      <w:hyperlink r:id="rId30" w:history="1">
        <w:r w:rsidRPr="00EE2152">
          <w:rPr>
            <w:rFonts w:ascii="Arial" w:eastAsia="Calibri" w:hAnsi="Arial" w:cs="Arial"/>
            <w:color w:val="0563C1"/>
            <w:sz w:val="20"/>
            <w:szCs w:val="20"/>
            <w:u w:val="single"/>
            <w:lang w:val="en-GB"/>
          </w:rPr>
          <w:t>health education</w:t>
        </w:r>
      </w:hyperlink>
      <w:r w:rsidRPr="00EE2152">
        <w:rPr>
          <w:rFonts w:ascii="Arial" w:eastAsia="Calibri" w:hAnsi="Arial" w:cs="Arial"/>
          <w:sz w:val="20"/>
          <w:szCs w:val="20"/>
          <w:lang w:val="en-GB"/>
        </w:rPr>
        <w:t xml:space="preserve">. Researchers and healthcare professionals rely on over 2,800 digitized journals, including </w:t>
      </w:r>
      <w:hyperlink r:id="rId31" w:history="1">
        <w:r w:rsidRPr="00EE2152">
          <w:rPr>
            <w:rFonts w:ascii="Arial" w:eastAsia="Calibri" w:hAnsi="Arial" w:cs="Arial"/>
            <w:i/>
            <w:iCs/>
            <w:color w:val="0563C1"/>
            <w:sz w:val="20"/>
            <w:szCs w:val="20"/>
            <w:u w:val="single"/>
            <w:lang w:val="en-GB"/>
          </w:rPr>
          <w:t>The Lancet</w:t>
        </w:r>
      </w:hyperlink>
      <w:r w:rsidRPr="00EE2152">
        <w:rPr>
          <w:rFonts w:ascii="Arial" w:eastAsia="Calibri" w:hAnsi="Arial" w:cs="Arial"/>
          <w:sz w:val="20"/>
          <w:szCs w:val="20"/>
          <w:lang w:val="en-GB"/>
        </w:rPr>
        <w:t xml:space="preserve"> and </w:t>
      </w:r>
      <w:hyperlink r:id="rId32" w:history="1">
        <w:r w:rsidRPr="00EE2152">
          <w:rPr>
            <w:rFonts w:ascii="Arial" w:eastAsia="Calibri" w:hAnsi="Arial" w:cs="Arial"/>
            <w:i/>
            <w:iCs/>
            <w:color w:val="0563C1"/>
            <w:sz w:val="20"/>
            <w:szCs w:val="20"/>
            <w:u w:val="single"/>
            <w:lang w:val="en-GB"/>
          </w:rPr>
          <w:t>Cell</w:t>
        </w:r>
      </w:hyperlink>
      <w:r w:rsidRPr="00EE2152">
        <w:rPr>
          <w:rFonts w:ascii="Arial" w:eastAsia="Calibri" w:hAnsi="Arial" w:cs="Arial"/>
          <w:sz w:val="20"/>
          <w:szCs w:val="20"/>
          <w:lang w:val="en-GB"/>
        </w:rPr>
        <w:t xml:space="preserve">; our 46,000+ eBook titles; and our iconic reference works, such as </w:t>
      </w:r>
      <w:r w:rsidRPr="00EE2152">
        <w:rPr>
          <w:rFonts w:ascii="Arial" w:eastAsia="Calibri" w:hAnsi="Arial" w:cs="Arial"/>
          <w:i/>
          <w:iCs/>
          <w:sz w:val="20"/>
          <w:szCs w:val="20"/>
          <w:lang w:val="en-GB"/>
        </w:rPr>
        <w:t>Gray's Anatomy</w:t>
      </w:r>
      <w:r w:rsidRPr="00EE2152">
        <w:rPr>
          <w:rFonts w:ascii="Arial" w:eastAsia="Calibri" w:hAnsi="Arial" w:cs="Arial"/>
          <w:sz w:val="20"/>
          <w:szCs w:val="20"/>
          <w:lang w:val="en-GB"/>
        </w:rPr>
        <w:t xml:space="preserve">. With the </w:t>
      </w:r>
      <w:hyperlink r:id="rId33" w:history="1">
        <w:r w:rsidRPr="00EE2152">
          <w:rPr>
            <w:rFonts w:ascii="Arial" w:eastAsia="Calibri" w:hAnsi="Arial" w:cs="Arial"/>
            <w:color w:val="0563C1"/>
            <w:sz w:val="20"/>
            <w:szCs w:val="20"/>
            <w:u w:val="single"/>
            <w:lang w:val="en-GB"/>
          </w:rPr>
          <w:t>Elsevier Foundation</w:t>
        </w:r>
      </w:hyperlink>
      <w:r w:rsidRPr="00EE2152">
        <w:rPr>
          <w:rFonts w:ascii="Arial" w:eastAsia="Calibri" w:hAnsi="Arial" w:cs="Arial"/>
          <w:sz w:val="20"/>
          <w:szCs w:val="20"/>
          <w:lang w:val="en-GB"/>
        </w:rPr>
        <w:t xml:space="preserve"> and our external </w:t>
      </w:r>
      <w:hyperlink r:id="rId34" w:history="1">
        <w:r w:rsidRPr="00EE2152">
          <w:rPr>
            <w:rFonts w:ascii="Arial" w:eastAsia="Calibri" w:hAnsi="Arial" w:cs="Arial"/>
            <w:color w:val="0563C1"/>
            <w:sz w:val="20"/>
            <w:szCs w:val="20"/>
            <w:u w:val="single"/>
            <w:lang w:val="en-GB"/>
          </w:rPr>
          <w:t>Inclusion &amp; Diversity Advisory Board</w:t>
        </w:r>
      </w:hyperlink>
      <w:r w:rsidRPr="00EE2152">
        <w:rPr>
          <w:rFonts w:ascii="Arial" w:eastAsia="Calibri" w:hAnsi="Arial" w:cs="Arial"/>
          <w:sz w:val="20"/>
          <w:szCs w:val="20"/>
          <w:lang w:val="en-GB"/>
        </w:rPr>
        <w:t xml:space="preserve">, we work in partnership with diverse stakeholders to advance </w:t>
      </w:r>
      <w:hyperlink r:id="rId35" w:history="1">
        <w:r w:rsidRPr="00EE2152">
          <w:rPr>
            <w:rFonts w:ascii="Arial" w:eastAsia="Calibri" w:hAnsi="Arial" w:cs="Arial"/>
            <w:color w:val="0563C1"/>
            <w:sz w:val="20"/>
            <w:szCs w:val="20"/>
            <w:u w:val="single"/>
            <w:lang w:val="en-GB"/>
          </w:rPr>
          <w:t>inclusion and diversity</w:t>
        </w:r>
      </w:hyperlink>
      <w:r w:rsidRPr="00EE2152">
        <w:rPr>
          <w:rFonts w:ascii="Arial" w:eastAsia="Calibri" w:hAnsi="Arial" w:cs="Arial"/>
          <w:sz w:val="20"/>
          <w:szCs w:val="20"/>
          <w:lang w:val="en-GB"/>
        </w:rPr>
        <w:t xml:space="preserve"> in science, research and healthcare in developing countries and around the world.</w:t>
      </w:r>
    </w:p>
    <w:p w14:paraId="53EA3F3E" w14:textId="77777777" w:rsidR="00EA2087" w:rsidRPr="00EE2152" w:rsidRDefault="00EA2087" w:rsidP="00110E97">
      <w:pPr>
        <w:spacing w:after="0"/>
        <w:rPr>
          <w:rFonts w:ascii="Arial" w:eastAsia="Calibri" w:hAnsi="Arial" w:cs="Arial"/>
          <w:sz w:val="20"/>
          <w:szCs w:val="20"/>
          <w:lang w:val="en-GB"/>
        </w:rPr>
      </w:pPr>
    </w:p>
    <w:p w14:paraId="5C891FCA" w14:textId="77777777" w:rsidR="00EA2087" w:rsidRPr="00EA2087" w:rsidRDefault="00EA2087" w:rsidP="00110E97">
      <w:pPr>
        <w:spacing w:after="0"/>
        <w:rPr>
          <w:rFonts w:ascii="Arial" w:eastAsia="Calibri" w:hAnsi="Arial" w:cs="Arial"/>
          <w:sz w:val="20"/>
          <w:szCs w:val="20"/>
          <w:lang w:val="en-GB"/>
        </w:rPr>
      </w:pPr>
      <w:r w:rsidRPr="00EE2152">
        <w:rPr>
          <w:rFonts w:ascii="Arial" w:eastAsia="Calibri" w:hAnsi="Arial" w:cs="Arial"/>
          <w:sz w:val="20"/>
          <w:szCs w:val="20"/>
          <w:lang w:val="en-GB"/>
        </w:rPr>
        <w:t xml:space="preserve">Elsevier is part of </w:t>
      </w:r>
      <w:hyperlink r:id="rId36" w:history="1">
        <w:r w:rsidRPr="00EE2152">
          <w:rPr>
            <w:rFonts w:ascii="Arial" w:eastAsia="Calibri" w:hAnsi="Arial" w:cs="Arial"/>
            <w:color w:val="0563C1"/>
            <w:sz w:val="20"/>
            <w:szCs w:val="20"/>
            <w:u w:val="single"/>
            <w:lang w:val="en-GB"/>
          </w:rPr>
          <w:t>RELX</w:t>
        </w:r>
      </w:hyperlink>
      <w:r w:rsidRPr="00EE2152">
        <w:rPr>
          <w:rFonts w:ascii="Arial" w:eastAsia="Calibri" w:hAnsi="Arial" w:cs="Arial"/>
          <w:sz w:val="20"/>
          <w:szCs w:val="20"/>
          <w:lang w:val="en-GB"/>
        </w:rPr>
        <w:t xml:space="preserve">, a global provider of information-based analytics and decision tools for professional and business customers. </w:t>
      </w:r>
      <w:hyperlink r:id="rId37" w:history="1">
        <w:r w:rsidRPr="00EE2152">
          <w:rPr>
            <w:rFonts w:ascii="Arial" w:eastAsia="Calibri" w:hAnsi="Arial" w:cs="Arial"/>
            <w:color w:val="0563C1"/>
            <w:sz w:val="20"/>
            <w:szCs w:val="20"/>
            <w:u w:val="single"/>
            <w:lang w:val="en-GB"/>
          </w:rPr>
          <w:t>www.elsevier.com</w:t>
        </w:r>
      </w:hyperlink>
      <w:r w:rsidRPr="00EA2087">
        <w:rPr>
          <w:rFonts w:ascii="Arial" w:eastAsia="Calibri" w:hAnsi="Arial" w:cs="Arial"/>
          <w:sz w:val="20"/>
          <w:szCs w:val="20"/>
          <w:lang w:val="en-GB"/>
        </w:rPr>
        <w:t xml:space="preserve"> </w:t>
      </w:r>
    </w:p>
    <w:p w14:paraId="012A0AF4" w14:textId="77777777" w:rsidR="00657BC9" w:rsidRPr="00C95FC1" w:rsidRDefault="00657BC9" w:rsidP="00110E97">
      <w:pPr>
        <w:spacing w:after="0"/>
        <w:rPr>
          <w:rFonts w:ascii="Arial" w:eastAsia="Calibri" w:hAnsi="Arial" w:cs="Arial"/>
          <w:sz w:val="20"/>
          <w:szCs w:val="20"/>
        </w:rPr>
      </w:pPr>
    </w:p>
    <w:sectPr w:rsidR="00657BC9" w:rsidRPr="00C95F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088AF" w14:textId="77777777" w:rsidR="00C050BC" w:rsidRDefault="00C050BC" w:rsidP="00351815">
      <w:pPr>
        <w:spacing w:after="0" w:line="240" w:lineRule="auto"/>
      </w:pPr>
      <w:r>
        <w:separator/>
      </w:r>
    </w:p>
  </w:endnote>
  <w:endnote w:type="continuationSeparator" w:id="0">
    <w:p w14:paraId="735A91E7" w14:textId="77777777" w:rsidR="00C050BC" w:rsidRDefault="00C050BC" w:rsidP="00351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E9E1E" w14:textId="77777777" w:rsidR="00C050BC" w:rsidRDefault="00C050BC" w:rsidP="00351815">
      <w:pPr>
        <w:spacing w:after="0" w:line="240" w:lineRule="auto"/>
      </w:pPr>
      <w:r>
        <w:separator/>
      </w:r>
    </w:p>
  </w:footnote>
  <w:footnote w:type="continuationSeparator" w:id="0">
    <w:p w14:paraId="6A830865" w14:textId="77777777" w:rsidR="00C050BC" w:rsidRDefault="00C050BC" w:rsidP="003518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386420"/>
    <w:multiLevelType w:val="hybridMultilevel"/>
    <w:tmpl w:val="D64CD43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7FB51FC1"/>
    <w:multiLevelType w:val="multilevel"/>
    <w:tmpl w:val="A83EBD4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582525832">
    <w:abstractNumId w:val="0"/>
  </w:num>
  <w:num w:numId="2" w16cid:durableId="557939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D21"/>
    <w:rsid w:val="000026A0"/>
    <w:rsid w:val="00002C9F"/>
    <w:rsid w:val="00006904"/>
    <w:rsid w:val="0000756C"/>
    <w:rsid w:val="00012846"/>
    <w:rsid w:val="00016BC4"/>
    <w:rsid w:val="00017DEE"/>
    <w:rsid w:val="000210A3"/>
    <w:rsid w:val="000234F3"/>
    <w:rsid w:val="000239EF"/>
    <w:rsid w:val="000269DF"/>
    <w:rsid w:val="00026B69"/>
    <w:rsid w:val="00030338"/>
    <w:rsid w:val="00030F22"/>
    <w:rsid w:val="0003189D"/>
    <w:rsid w:val="000324A4"/>
    <w:rsid w:val="00032954"/>
    <w:rsid w:val="00033CDA"/>
    <w:rsid w:val="00036440"/>
    <w:rsid w:val="00036A96"/>
    <w:rsid w:val="00037378"/>
    <w:rsid w:val="00040403"/>
    <w:rsid w:val="000444D0"/>
    <w:rsid w:val="0004594F"/>
    <w:rsid w:val="00045AD6"/>
    <w:rsid w:val="0004612F"/>
    <w:rsid w:val="00047654"/>
    <w:rsid w:val="000546EB"/>
    <w:rsid w:val="00055690"/>
    <w:rsid w:val="00057ECB"/>
    <w:rsid w:val="00061B2B"/>
    <w:rsid w:val="000652D5"/>
    <w:rsid w:val="00065560"/>
    <w:rsid w:val="000702E2"/>
    <w:rsid w:val="000705BF"/>
    <w:rsid w:val="00072250"/>
    <w:rsid w:val="00073234"/>
    <w:rsid w:val="00073DD6"/>
    <w:rsid w:val="0007450B"/>
    <w:rsid w:val="00082070"/>
    <w:rsid w:val="00082731"/>
    <w:rsid w:val="00082C83"/>
    <w:rsid w:val="00083D57"/>
    <w:rsid w:val="000857F9"/>
    <w:rsid w:val="000862D2"/>
    <w:rsid w:val="0009094F"/>
    <w:rsid w:val="00091509"/>
    <w:rsid w:val="00091777"/>
    <w:rsid w:val="00091CF4"/>
    <w:rsid w:val="00092471"/>
    <w:rsid w:val="00092A87"/>
    <w:rsid w:val="0009352C"/>
    <w:rsid w:val="000950FA"/>
    <w:rsid w:val="00095198"/>
    <w:rsid w:val="0009535A"/>
    <w:rsid w:val="00095AA3"/>
    <w:rsid w:val="00095E92"/>
    <w:rsid w:val="000A09E0"/>
    <w:rsid w:val="000A0EA9"/>
    <w:rsid w:val="000A302D"/>
    <w:rsid w:val="000A6C6F"/>
    <w:rsid w:val="000B4BB9"/>
    <w:rsid w:val="000B5584"/>
    <w:rsid w:val="000B79D1"/>
    <w:rsid w:val="000C0BB8"/>
    <w:rsid w:val="000C473B"/>
    <w:rsid w:val="000C5737"/>
    <w:rsid w:val="000C5AFA"/>
    <w:rsid w:val="000C5EB4"/>
    <w:rsid w:val="000C6110"/>
    <w:rsid w:val="000C7A6D"/>
    <w:rsid w:val="000D2486"/>
    <w:rsid w:val="000D56D9"/>
    <w:rsid w:val="000D6B13"/>
    <w:rsid w:val="000E0315"/>
    <w:rsid w:val="000E0761"/>
    <w:rsid w:val="000E0A60"/>
    <w:rsid w:val="000E0FCE"/>
    <w:rsid w:val="000E113B"/>
    <w:rsid w:val="000E2940"/>
    <w:rsid w:val="000E2F26"/>
    <w:rsid w:val="000E799A"/>
    <w:rsid w:val="000F0675"/>
    <w:rsid w:val="000F07B8"/>
    <w:rsid w:val="000F28D0"/>
    <w:rsid w:val="000F2A74"/>
    <w:rsid w:val="000F2C7F"/>
    <w:rsid w:val="000F2E54"/>
    <w:rsid w:val="000F3947"/>
    <w:rsid w:val="000F58F3"/>
    <w:rsid w:val="000F6E4C"/>
    <w:rsid w:val="0010284B"/>
    <w:rsid w:val="00104C70"/>
    <w:rsid w:val="0010506B"/>
    <w:rsid w:val="00106517"/>
    <w:rsid w:val="00107BD5"/>
    <w:rsid w:val="00110E97"/>
    <w:rsid w:val="00110F17"/>
    <w:rsid w:val="0011458F"/>
    <w:rsid w:val="00114628"/>
    <w:rsid w:val="001153E6"/>
    <w:rsid w:val="0011678A"/>
    <w:rsid w:val="00116D57"/>
    <w:rsid w:val="001176E2"/>
    <w:rsid w:val="00123290"/>
    <w:rsid w:val="00125035"/>
    <w:rsid w:val="00126189"/>
    <w:rsid w:val="00126E76"/>
    <w:rsid w:val="0012712D"/>
    <w:rsid w:val="00127436"/>
    <w:rsid w:val="00132BDF"/>
    <w:rsid w:val="00133CC6"/>
    <w:rsid w:val="00134BD7"/>
    <w:rsid w:val="00134D5D"/>
    <w:rsid w:val="00135DB9"/>
    <w:rsid w:val="0013631D"/>
    <w:rsid w:val="00136429"/>
    <w:rsid w:val="001450C1"/>
    <w:rsid w:val="0014558D"/>
    <w:rsid w:val="001476B6"/>
    <w:rsid w:val="001500E4"/>
    <w:rsid w:val="0015087A"/>
    <w:rsid w:val="00152A4E"/>
    <w:rsid w:val="00153BAD"/>
    <w:rsid w:val="0015641B"/>
    <w:rsid w:val="00160F3E"/>
    <w:rsid w:val="001611A1"/>
    <w:rsid w:val="00162124"/>
    <w:rsid w:val="001634BB"/>
    <w:rsid w:val="0016473B"/>
    <w:rsid w:val="00164CBD"/>
    <w:rsid w:val="0017127C"/>
    <w:rsid w:val="00173815"/>
    <w:rsid w:val="0017430A"/>
    <w:rsid w:val="001751C0"/>
    <w:rsid w:val="00175A03"/>
    <w:rsid w:val="001764F5"/>
    <w:rsid w:val="001805E5"/>
    <w:rsid w:val="0018682A"/>
    <w:rsid w:val="00191795"/>
    <w:rsid w:val="00191C36"/>
    <w:rsid w:val="00194D87"/>
    <w:rsid w:val="0019728E"/>
    <w:rsid w:val="00197AFD"/>
    <w:rsid w:val="001A22FB"/>
    <w:rsid w:val="001A2306"/>
    <w:rsid w:val="001A2798"/>
    <w:rsid w:val="001A2F19"/>
    <w:rsid w:val="001A49A5"/>
    <w:rsid w:val="001A52FD"/>
    <w:rsid w:val="001B015D"/>
    <w:rsid w:val="001B184D"/>
    <w:rsid w:val="001B1C80"/>
    <w:rsid w:val="001B3511"/>
    <w:rsid w:val="001B7FE9"/>
    <w:rsid w:val="001C04A5"/>
    <w:rsid w:val="001C0D60"/>
    <w:rsid w:val="001C0FB7"/>
    <w:rsid w:val="001C2EBE"/>
    <w:rsid w:val="001C2F79"/>
    <w:rsid w:val="001C769C"/>
    <w:rsid w:val="001C7A57"/>
    <w:rsid w:val="001D20A9"/>
    <w:rsid w:val="001D2CE1"/>
    <w:rsid w:val="001D4C9C"/>
    <w:rsid w:val="001D4F9A"/>
    <w:rsid w:val="001D53A7"/>
    <w:rsid w:val="001D54C7"/>
    <w:rsid w:val="001D5DC1"/>
    <w:rsid w:val="001D6A68"/>
    <w:rsid w:val="001D6C9B"/>
    <w:rsid w:val="001D7C74"/>
    <w:rsid w:val="001E11C7"/>
    <w:rsid w:val="001E1230"/>
    <w:rsid w:val="001E2E98"/>
    <w:rsid w:val="001E431F"/>
    <w:rsid w:val="001E735E"/>
    <w:rsid w:val="001F11B5"/>
    <w:rsid w:val="001F13AD"/>
    <w:rsid w:val="001F2A4D"/>
    <w:rsid w:val="001F3763"/>
    <w:rsid w:val="001F403E"/>
    <w:rsid w:val="001F49BD"/>
    <w:rsid w:val="001F735C"/>
    <w:rsid w:val="00201F52"/>
    <w:rsid w:val="0020218F"/>
    <w:rsid w:val="00203B8F"/>
    <w:rsid w:val="00203ED4"/>
    <w:rsid w:val="00205915"/>
    <w:rsid w:val="00210AD6"/>
    <w:rsid w:val="0021141E"/>
    <w:rsid w:val="002127F6"/>
    <w:rsid w:val="00215C92"/>
    <w:rsid w:val="002176BB"/>
    <w:rsid w:val="00217713"/>
    <w:rsid w:val="00221449"/>
    <w:rsid w:val="0022149A"/>
    <w:rsid w:val="00225EEE"/>
    <w:rsid w:val="00227D85"/>
    <w:rsid w:val="0023007C"/>
    <w:rsid w:val="00231B9F"/>
    <w:rsid w:val="002366BC"/>
    <w:rsid w:val="00236BA9"/>
    <w:rsid w:val="00236FE4"/>
    <w:rsid w:val="00240A8B"/>
    <w:rsid w:val="00242BF1"/>
    <w:rsid w:val="00246B7A"/>
    <w:rsid w:val="00247199"/>
    <w:rsid w:val="002501C3"/>
    <w:rsid w:val="00253035"/>
    <w:rsid w:val="00253299"/>
    <w:rsid w:val="00253600"/>
    <w:rsid w:val="00256F1F"/>
    <w:rsid w:val="002608A1"/>
    <w:rsid w:val="00260E4F"/>
    <w:rsid w:val="002618A5"/>
    <w:rsid w:val="002621CD"/>
    <w:rsid w:val="002651D5"/>
    <w:rsid w:val="00265B56"/>
    <w:rsid w:val="0026682F"/>
    <w:rsid w:val="00266C50"/>
    <w:rsid w:val="0027242B"/>
    <w:rsid w:val="0027306B"/>
    <w:rsid w:val="00277B9C"/>
    <w:rsid w:val="00280C26"/>
    <w:rsid w:val="00282877"/>
    <w:rsid w:val="00284CD4"/>
    <w:rsid w:val="002854CD"/>
    <w:rsid w:val="00287972"/>
    <w:rsid w:val="00291F9C"/>
    <w:rsid w:val="0029367F"/>
    <w:rsid w:val="002942AE"/>
    <w:rsid w:val="00295C6F"/>
    <w:rsid w:val="002A3ED8"/>
    <w:rsid w:val="002A5E91"/>
    <w:rsid w:val="002B2115"/>
    <w:rsid w:val="002B22ED"/>
    <w:rsid w:val="002B5519"/>
    <w:rsid w:val="002B6A51"/>
    <w:rsid w:val="002C3925"/>
    <w:rsid w:val="002C79EA"/>
    <w:rsid w:val="002D2D3A"/>
    <w:rsid w:val="002D2E20"/>
    <w:rsid w:val="002D3827"/>
    <w:rsid w:val="002D3E3E"/>
    <w:rsid w:val="002D486F"/>
    <w:rsid w:val="002D4D8B"/>
    <w:rsid w:val="002D5ABA"/>
    <w:rsid w:val="002D70B2"/>
    <w:rsid w:val="002E128A"/>
    <w:rsid w:val="002E206E"/>
    <w:rsid w:val="002E252E"/>
    <w:rsid w:val="002E30F3"/>
    <w:rsid w:val="002E61AA"/>
    <w:rsid w:val="002E6616"/>
    <w:rsid w:val="002E6AC3"/>
    <w:rsid w:val="002E6D19"/>
    <w:rsid w:val="002F4E4A"/>
    <w:rsid w:val="002F5323"/>
    <w:rsid w:val="00301619"/>
    <w:rsid w:val="003016E4"/>
    <w:rsid w:val="00301E9E"/>
    <w:rsid w:val="00303B62"/>
    <w:rsid w:val="003106F6"/>
    <w:rsid w:val="0031681E"/>
    <w:rsid w:val="003169C0"/>
    <w:rsid w:val="00317300"/>
    <w:rsid w:val="00321EA2"/>
    <w:rsid w:val="0032263B"/>
    <w:rsid w:val="00322703"/>
    <w:rsid w:val="003230DA"/>
    <w:rsid w:val="00323475"/>
    <w:rsid w:val="00323ABB"/>
    <w:rsid w:val="00323B7B"/>
    <w:rsid w:val="003244D8"/>
    <w:rsid w:val="00326A95"/>
    <w:rsid w:val="00326D51"/>
    <w:rsid w:val="00332152"/>
    <w:rsid w:val="00335B4E"/>
    <w:rsid w:val="00340FF6"/>
    <w:rsid w:val="003414FD"/>
    <w:rsid w:val="0034190B"/>
    <w:rsid w:val="003437A7"/>
    <w:rsid w:val="00343B9D"/>
    <w:rsid w:val="00344D7B"/>
    <w:rsid w:val="003452DD"/>
    <w:rsid w:val="0034685A"/>
    <w:rsid w:val="00347187"/>
    <w:rsid w:val="00351232"/>
    <w:rsid w:val="00351815"/>
    <w:rsid w:val="00355B12"/>
    <w:rsid w:val="00355D05"/>
    <w:rsid w:val="00356851"/>
    <w:rsid w:val="003629FE"/>
    <w:rsid w:val="0036341D"/>
    <w:rsid w:val="00366991"/>
    <w:rsid w:val="003673C6"/>
    <w:rsid w:val="00371524"/>
    <w:rsid w:val="00372128"/>
    <w:rsid w:val="00374A09"/>
    <w:rsid w:val="0037689E"/>
    <w:rsid w:val="00377515"/>
    <w:rsid w:val="00384712"/>
    <w:rsid w:val="00384F07"/>
    <w:rsid w:val="00385F8D"/>
    <w:rsid w:val="00387330"/>
    <w:rsid w:val="00393017"/>
    <w:rsid w:val="003A0D43"/>
    <w:rsid w:val="003A18A1"/>
    <w:rsid w:val="003A199F"/>
    <w:rsid w:val="003A1C13"/>
    <w:rsid w:val="003A3533"/>
    <w:rsid w:val="003A3898"/>
    <w:rsid w:val="003A5AA5"/>
    <w:rsid w:val="003B0E08"/>
    <w:rsid w:val="003B163B"/>
    <w:rsid w:val="003B58EA"/>
    <w:rsid w:val="003B6217"/>
    <w:rsid w:val="003C20C7"/>
    <w:rsid w:val="003C292C"/>
    <w:rsid w:val="003C3B13"/>
    <w:rsid w:val="003C45FE"/>
    <w:rsid w:val="003C62CB"/>
    <w:rsid w:val="003C7F7C"/>
    <w:rsid w:val="003E07EB"/>
    <w:rsid w:val="003E0BF0"/>
    <w:rsid w:val="003E255E"/>
    <w:rsid w:val="003E5407"/>
    <w:rsid w:val="003F1270"/>
    <w:rsid w:val="003F5393"/>
    <w:rsid w:val="003F62CB"/>
    <w:rsid w:val="003F6689"/>
    <w:rsid w:val="003F731B"/>
    <w:rsid w:val="004040D6"/>
    <w:rsid w:val="00406173"/>
    <w:rsid w:val="00406D5A"/>
    <w:rsid w:val="00411D58"/>
    <w:rsid w:val="0041324B"/>
    <w:rsid w:val="0041413B"/>
    <w:rsid w:val="00420E91"/>
    <w:rsid w:val="00421A5B"/>
    <w:rsid w:val="00422231"/>
    <w:rsid w:val="00422F02"/>
    <w:rsid w:val="004233DD"/>
    <w:rsid w:val="00423F02"/>
    <w:rsid w:val="004300ED"/>
    <w:rsid w:val="00430130"/>
    <w:rsid w:val="00431C18"/>
    <w:rsid w:val="00433C18"/>
    <w:rsid w:val="00435AF4"/>
    <w:rsid w:val="00435C2A"/>
    <w:rsid w:val="00440E36"/>
    <w:rsid w:val="00443550"/>
    <w:rsid w:val="004453E8"/>
    <w:rsid w:val="004457E3"/>
    <w:rsid w:val="00446232"/>
    <w:rsid w:val="004512F4"/>
    <w:rsid w:val="00451581"/>
    <w:rsid w:val="00452BB3"/>
    <w:rsid w:val="00452E75"/>
    <w:rsid w:val="00453BBA"/>
    <w:rsid w:val="004545D7"/>
    <w:rsid w:val="00454E62"/>
    <w:rsid w:val="00455C41"/>
    <w:rsid w:val="004568DB"/>
    <w:rsid w:val="00462DCC"/>
    <w:rsid w:val="00462F18"/>
    <w:rsid w:val="00465BBD"/>
    <w:rsid w:val="0046764E"/>
    <w:rsid w:val="00467E88"/>
    <w:rsid w:val="00470AE7"/>
    <w:rsid w:val="00472CDE"/>
    <w:rsid w:val="004754E5"/>
    <w:rsid w:val="004764CF"/>
    <w:rsid w:val="004767D5"/>
    <w:rsid w:val="00482185"/>
    <w:rsid w:val="00482AAD"/>
    <w:rsid w:val="00485939"/>
    <w:rsid w:val="00485E4A"/>
    <w:rsid w:val="00491421"/>
    <w:rsid w:val="004924B7"/>
    <w:rsid w:val="004935E0"/>
    <w:rsid w:val="004944E8"/>
    <w:rsid w:val="004979DC"/>
    <w:rsid w:val="004A05DE"/>
    <w:rsid w:val="004A3A26"/>
    <w:rsid w:val="004A46AC"/>
    <w:rsid w:val="004A7407"/>
    <w:rsid w:val="004B032F"/>
    <w:rsid w:val="004B281C"/>
    <w:rsid w:val="004B2FDE"/>
    <w:rsid w:val="004B4564"/>
    <w:rsid w:val="004B542C"/>
    <w:rsid w:val="004B5595"/>
    <w:rsid w:val="004C0D90"/>
    <w:rsid w:val="004C5336"/>
    <w:rsid w:val="004C5767"/>
    <w:rsid w:val="004C7F62"/>
    <w:rsid w:val="004D3032"/>
    <w:rsid w:val="004D3A4B"/>
    <w:rsid w:val="004D768A"/>
    <w:rsid w:val="004E0C2A"/>
    <w:rsid w:val="004E10CD"/>
    <w:rsid w:val="004E474B"/>
    <w:rsid w:val="004E67CF"/>
    <w:rsid w:val="004E6A62"/>
    <w:rsid w:val="004F1E8E"/>
    <w:rsid w:val="004F206D"/>
    <w:rsid w:val="004F2CA8"/>
    <w:rsid w:val="00501470"/>
    <w:rsid w:val="00501559"/>
    <w:rsid w:val="00502819"/>
    <w:rsid w:val="0050426B"/>
    <w:rsid w:val="00504ACE"/>
    <w:rsid w:val="005137A4"/>
    <w:rsid w:val="00513AF3"/>
    <w:rsid w:val="005156C8"/>
    <w:rsid w:val="00515D64"/>
    <w:rsid w:val="00516184"/>
    <w:rsid w:val="00516428"/>
    <w:rsid w:val="00516A8B"/>
    <w:rsid w:val="005173CC"/>
    <w:rsid w:val="00521A6F"/>
    <w:rsid w:val="00521D75"/>
    <w:rsid w:val="0052323D"/>
    <w:rsid w:val="005259B3"/>
    <w:rsid w:val="00530B8C"/>
    <w:rsid w:val="00531A7A"/>
    <w:rsid w:val="005342B7"/>
    <w:rsid w:val="00534B36"/>
    <w:rsid w:val="00535861"/>
    <w:rsid w:val="0053600D"/>
    <w:rsid w:val="005362C4"/>
    <w:rsid w:val="00536510"/>
    <w:rsid w:val="00540039"/>
    <w:rsid w:val="005434FB"/>
    <w:rsid w:val="0054437B"/>
    <w:rsid w:val="00545681"/>
    <w:rsid w:val="0054588B"/>
    <w:rsid w:val="00545F77"/>
    <w:rsid w:val="0054630F"/>
    <w:rsid w:val="00546936"/>
    <w:rsid w:val="00546F88"/>
    <w:rsid w:val="005522DF"/>
    <w:rsid w:val="00552CB8"/>
    <w:rsid w:val="005563C1"/>
    <w:rsid w:val="00557573"/>
    <w:rsid w:val="00557BB1"/>
    <w:rsid w:val="0056302F"/>
    <w:rsid w:val="00564BE7"/>
    <w:rsid w:val="00566794"/>
    <w:rsid w:val="005706B9"/>
    <w:rsid w:val="0057710A"/>
    <w:rsid w:val="00581B10"/>
    <w:rsid w:val="00581C26"/>
    <w:rsid w:val="00582311"/>
    <w:rsid w:val="005841D7"/>
    <w:rsid w:val="00585544"/>
    <w:rsid w:val="0059180D"/>
    <w:rsid w:val="00593ECB"/>
    <w:rsid w:val="005956AE"/>
    <w:rsid w:val="005A1107"/>
    <w:rsid w:val="005A114E"/>
    <w:rsid w:val="005A152B"/>
    <w:rsid w:val="005A2BE2"/>
    <w:rsid w:val="005A31EF"/>
    <w:rsid w:val="005B059E"/>
    <w:rsid w:val="005B0C34"/>
    <w:rsid w:val="005B21A3"/>
    <w:rsid w:val="005B2429"/>
    <w:rsid w:val="005B3003"/>
    <w:rsid w:val="005B5743"/>
    <w:rsid w:val="005B66E7"/>
    <w:rsid w:val="005B6C44"/>
    <w:rsid w:val="005C4280"/>
    <w:rsid w:val="005C42D7"/>
    <w:rsid w:val="005C4C7D"/>
    <w:rsid w:val="005C6190"/>
    <w:rsid w:val="005C6B58"/>
    <w:rsid w:val="005C7BB7"/>
    <w:rsid w:val="005C7C8B"/>
    <w:rsid w:val="005D00DB"/>
    <w:rsid w:val="005D5DC4"/>
    <w:rsid w:val="005D7FCF"/>
    <w:rsid w:val="005E3772"/>
    <w:rsid w:val="005E5C58"/>
    <w:rsid w:val="005E6689"/>
    <w:rsid w:val="005E6A49"/>
    <w:rsid w:val="005E7A5F"/>
    <w:rsid w:val="005F0833"/>
    <w:rsid w:val="005F09D7"/>
    <w:rsid w:val="005F12DE"/>
    <w:rsid w:val="005F3134"/>
    <w:rsid w:val="005F3542"/>
    <w:rsid w:val="005F5EDD"/>
    <w:rsid w:val="005F713D"/>
    <w:rsid w:val="005F7DE8"/>
    <w:rsid w:val="00601C31"/>
    <w:rsid w:val="006021CA"/>
    <w:rsid w:val="00602235"/>
    <w:rsid w:val="00603CD5"/>
    <w:rsid w:val="00605423"/>
    <w:rsid w:val="006077A5"/>
    <w:rsid w:val="006117BC"/>
    <w:rsid w:val="0061186E"/>
    <w:rsid w:val="00620482"/>
    <w:rsid w:val="00620CBF"/>
    <w:rsid w:val="00621818"/>
    <w:rsid w:val="006243FC"/>
    <w:rsid w:val="00626FA6"/>
    <w:rsid w:val="00630B90"/>
    <w:rsid w:val="006342A2"/>
    <w:rsid w:val="00640CBD"/>
    <w:rsid w:val="006452D0"/>
    <w:rsid w:val="00647C22"/>
    <w:rsid w:val="00650D95"/>
    <w:rsid w:val="00651030"/>
    <w:rsid w:val="00651FF1"/>
    <w:rsid w:val="006529F5"/>
    <w:rsid w:val="00653FC3"/>
    <w:rsid w:val="00655587"/>
    <w:rsid w:val="00657200"/>
    <w:rsid w:val="00657BC9"/>
    <w:rsid w:val="00657C5F"/>
    <w:rsid w:val="00661444"/>
    <w:rsid w:val="00662C71"/>
    <w:rsid w:val="0066376B"/>
    <w:rsid w:val="00664D02"/>
    <w:rsid w:val="00666471"/>
    <w:rsid w:val="00671BBF"/>
    <w:rsid w:val="006749A7"/>
    <w:rsid w:val="00677C78"/>
    <w:rsid w:val="006826BD"/>
    <w:rsid w:val="00682A38"/>
    <w:rsid w:val="00683614"/>
    <w:rsid w:val="00685884"/>
    <w:rsid w:val="00687343"/>
    <w:rsid w:val="00687ECB"/>
    <w:rsid w:val="006900DC"/>
    <w:rsid w:val="0069075E"/>
    <w:rsid w:val="00690C95"/>
    <w:rsid w:val="00693EBD"/>
    <w:rsid w:val="00695755"/>
    <w:rsid w:val="006958E4"/>
    <w:rsid w:val="006A1668"/>
    <w:rsid w:val="006A38BB"/>
    <w:rsid w:val="006A4913"/>
    <w:rsid w:val="006B0309"/>
    <w:rsid w:val="006B0963"/>
    <w:rsid w:val="006B2E08"/>
    <w:rsid w:val="006B3BE2"/>
    <w:rsid w:val="006B5A46"/>
    <w:rsid w:val="006B5BE5"/>
    <w:rsid w:val="006B6476"/>
    <w:rsid w:val="006B6935"/>
    <w:rsid w:val="006B6E5F"/>
    <w:rsid w:val="006C466C"/>
    <w:rsid w:val="006C5731"/>
    <w:rsid w:val="006C625B"/>
    <w:rsid w:val="006C665C"/>
    <w:rsid w:val="006C7E7A"/>
    <w:rsid w:val="006D0A92"/>
    <w:rsid w:val="006D2340"/>
    <w:rsid w:val="006D277D"/>
    <w:rsid w:val="006D43E2"/>
    <w:rsid w:val="006D60AF"/>
    <w:rsid w:val="006D71B2"/>
    <w:rsid w:val="006E25F7"/>
    <w:rsid w:val="006E3D7A"/>
    <w:rsid w:val="006E52BE"/>
    <w:rsid w:val="006E7288"/>
    <w:rsid w:val="006F2A86"/>
    <w:rsid w:val="006F2C14"/>
    <w:rsid w:val="006F3ABE"/>
    <w:rsid w:val="006F53CA"/>
    <w:rsid w:val="006F6A5C"/>
    <w:rsid w:val="00700673"/>
    <w:rsid w:val="00704AC8"/>
    <w:rsid w:val="00704BB8"/>
    <w:rsid w:val="007065A4"/>
    <w:rsid w:val="00710955"/>
    <w:rsid w:val="00710C24"/>
    <w:rsid w:val="00712250"/>
    <w:rsid w:val="00713DD6"/>
    <w:rsid w:val="00714AB4"/>
    <w:rsid w:val="007166C5"/>
    <w:rsid w:val="00720428"/>
    <w:rsid w:val="00721807"/>
    <w:rsid w:val="00722679"/>
    <w:rsid w:val="00726462"/>
    <w:rsid w:val="00726F71"/>
    <w:rsid w:val="007337B3"/>
    <w:rsid w:val="00733E01"/>
    <w:rsid w:val="007342FD"/>
    <w:rsid w:val="00734A6C"/>
    <w:rsid w:val="00737136"/>
    <w:rsid w:val="007378FD"/>
    <w:rsid w:val="00737D2F"/>
    <w:rsid w:val="00741E82"/>
    <w:rsid w:val="00742539"/>
    <w:rsid w:val="0074526E"/>
    <w:rsid w:val="007457DA"/>
    <w:rsid w:val="00746704"/>
    <w:rsid w:val="00746E15"/>
    <w:rsid w:val="00747ED9"/>
    <w:rsid w:val="007545C3"/>
    <w:rsid w:val="00756D61"/>
    <w:rsid w:val="00757014"/>
    <w:rsid w:val="007571FC"/>
    <w:rsid w:val="00757887"/>
    <w:rsid w:val="00757D38"/>
    <w:rsid w:val="0076050D"/>
    <w:rsid w:val="0076151D"/>
    <w:rsid w:val="00761DC4"/>
    <w:rsid w:val="0076201D"/>
    <w:rsid w:val="00763D54"/>
    <w:rsid w:val="0077006D"/>
    <w:rsid w:val="00770C1B"/>
    <w:rsid w:val="00770FDF"/>
    <w:rsid w:val="007741D9"/>
    <w:rsid w:val="007755B3"/>
    <w:rsid w:val="007807E5"/>
    <w:rsid w:val="0078086D"/>
    <w:rsid w:val="00781BB3"/>
    <w:rsid w:val="00785C1A"/>
    <w:rsid w:val="007863BF"/>
    <w:rsid w:val="00786882"/>
    <w:rsid w:val="0078695C"/>
    <w:rsid w:val="00787371"/>
    <w:rsid w:val="00790E53"/>
    <w:rsid w:val="00793679"/>
    <w:rsid w:val="00796F54"/>
    <w:rsid w:val="00797988"/>
    <w:rsid w:val="007A0664"/>
    <w:rsid w:val="007A1EE8"/>
    <w:rsid w:val="007A2101"/>
    <w:rsid w:val="007A427B"/>
    <w:rsid w:val="007B0804"/>
    <w:rsid w:val="007B262C"/>
    <w:rsid w:val="007B3655"/>
    <w:rsid w:val="007B3D9A"/>
    <w:rsid w:val="007B4212"/>
    <w:rsid w:val="007B5217"/>
    <w:rsid w:val="007B5FAA"/>
    <w:rsid w:val="007B61E4"/>
    <w:rsid w:val="007B7467"/>
    <w:rsid w:val="007C1895"/>
    <w:rsid w:val="007C4415"/>
    <w:rsid w:val="007C6697"/>
    <w:rsid w:val="007C6B85"/>
    <w:rsid w:val="007C6B92"/>
    <w:rsid w:val="007D1956"/>
    <w:rsid w:val="007D207A"/>
    <w:rsid w:val="007D5285"/>
    <w:rsid w:val="007E5D67"/>
    <w:rsid w:val="007E62F8"/>
    <w:rsid w:val="007E75D1"/>
    <w:rsid w:val="007F089C"/>
    <w:rsid w:val="007F1185"/>
    <w:rsid w:val="007F1F5C"/>
    <w:rsid w:val="007F289D"/>
    <w:rsid w:val="007F2BCC"/>
    <w:rsid w:val="007F4813"/>
    <w:rsid w:val="007F4F87"/>
    <w:rsid w:val="007F6FAD"/>
    <w:rsid w:val="007F76CA"/>
    <w:rsid w:val="00800E4E"/>
    <w:rsid w:val="0080226C"/>
    <w:rsid w:val="00802DE6"/>
    <w:rsid w:val="00804DB2"/>
    <w:rsid w:val="00804ED9"/>
    <w:rsid w:val="00805CF6"/>
    <w:rsid w:val="00810963"/>
    <w:rsid w:val="0081363D"/>
    <w:rsid w:val="008140FC"/>
    <w:rsid w:val="0081646B"/>
    <w:rsid w:val="00816EAD"/>
    <w:rsid w:val="008218D6"/>
    <w:rsid w:val="00822C9F"/>
    <w:rsid w:val="0082344D"/>
    <w:rsid w:val="008238FF"/>
    <w:rsid w:val="0082497B"/>
    <w:rsid w:val="00825F32"/>
    <w:rsid w:val="00826FC1"/>
    <w:rsid w:val="0082763F"/>
    <w:rsid w:val="0082796D"/>
    <w:rsid w:val="00827CAF"/>
    <w:rsid w:val="008305E4"/>
    <w:rsid w:val="008305F9"/>
    <w:rsid w:val="00832F1A"/>
    <w:rsid w:val="008334F5"/>
    <w:rsid w:val="00835727"/>
    <w:rsid w:val="008371D9"/>
    <w:rsid w:val="00843409"/>
    <w:rsid w:val="0084382A"/>
    <w:rsid w:val="00844033"/>
    <w:rsid w:val="0084665D"/>
    <w:rsid w:val="00851888"/>
    <w:rsid w:val="00851CE9"/>
    <w:rsid w:val="00851D21"/>
    <w:rsid w:val="00854C72"/>
    <w:rsid w:val="00861E11"/>
    <w:rsid w:val="008626EE"/>
    <w:rsid w:val="00866225"/>
    <w:rsid w:val="00870912"/>
    <w:rsid w:val="00871B3F"/>
    <w:rsid w:val="00872620"/>
    <w:rsid w:val="00872ED6"/>
    <w:rsid w:val="00874E8E"/>
    <w:rsid w:val="0088049A"/>
    <w:rsid w:val="00880ACC"/>
    <w:rsid w:val="008849E7"/>
    <w:rsid w:val="00885288"/>
    <w:rsid w:val="00891075"/>
    <w:rsid w:val="00891CCA"/>
    <w:rsid w:val="008940D9"/>
    <w:rsid w:val="008963B8"/>
    <w:rsid w:val="0089689E"/>
    <w:rsid w:val="008A1173"/>
    <w:rsid w:val="008A18BC"/>
    <w:rsid w:val="008B1793"/>
    <w:rsid w:val="008B1E8E"/>
    <w:rsid w:val="008B34D7"/>
    <w:rsid w:val="008B3936"/>
    <w:rsid w:val="008B6A71"/>
    <w:rsid w:val="008C006E"/>
    <w:rsid w:val="008C0CED"/>
    <w:rsid w:val="008C0FA4"/>
    <w:rsid w:val="008C247A"/>
    <w:rsid w:val="008C408C"/>
    <w:rsid w:val="008C7D05"/>
    <w:rsid w:val="008D2251"/>
    <w:rsid w:val="008D4158"/>
    <w:rsid w:val="008D49BC"/>
    <w:rsid w:val="008D5F7C"/>
    <w:rsid w:val="008D71EB"/>
    <w:rsid w:val="008E1919"/>
    <w:rsid w:val="008E32C2"/>
    <w:rsid w:val="008E40BE"/>
    <w:rsid w:val="008E4659"/>
    <w:rsid w:val="008E590B"/>
    <w:rsid w:val="008E6F47"/>
    <w:rsid w:val="008E7AFB"/>
    <w:rsid w:val="008F1E0C"/>
    <w:rsid w:val="008F2573"/>
    <w:rsid w:val="008F569B"/>
    <w:rsid w:val="008F5D28"/>
    <w:rsid w:val="008F5DA1"/>
    <w:rsid w:val="008F70AE"/>
    <w:rsid w:val="00900225"/>
    <w:rsid w:val="009006D0"/>
    <w:rsid w:val="0090206D"/>
    <w:rsid w:val="009026E4"/>
    <w:rsid w:val="009071EC"/>
    <w:rsid w:val="0091322D"/>
    <w:rsid w:val="00915EA4"/>
    <w:rsid w:val="009161BC"/>
    <w:rsid w:val="00916618"/>
    <w:rsid w:val="00916833"/>
    <w:rsid w:val="009169E1"/>
    <w:rsid w:val="00920D25"/>
    <w:rsid w:val="0092136B"/>
    <w:rsid w:val="00922E8F"/>
    <w:rsid w:val="0092392F"/>
    <w:rsid w:val="00924CBB"/>
    <w:rsid w:val="00930646"/>
    <w:rsid w:val="00930865"/>
    <w:rsid w:val="00934BCD"/>
    <w:rsid w:val="00935595"/>
    <w:rsid w:val="0093571E"/>
    <w:rsid w:val="00936241"/>
    <w:rsid w:val="009362CD"/>
    <w:rsid w:val="00936619"/>
    <w:rsid w:val="00936FA8"/>
    <w:rsid w:val="0093722D"/>
    <w:rsid w:val="009403B2"/>
    <w:rsid w:val="009425BC"/>
    <w:rsid w:val="00944D23"/>
    <w:rsid w:val="00945FE8"/>
    <w:rsid w:val="00952FC6"/>
    <w:rsid w:val="009534A1"/>
    <w:rsid w:val="00954391"/>
    <w:rsid w:val="00955085"/>
    <w:rsid w:val="009566A0"/>
    <w:rsid w:val="00956D70"/>
    <w:rsid w:val="00957EAD"/>
    <w:rsid w:val="009604AE"/>
    <w:rsid w:val="00966149"/>
    <w:rsid w:val="009674EE"/>
    <w:rsid w:val="00967972"/>
    <w:rsid w:val="00967B1D"/>
    <w:rsid w:val="00972869"/>
    <w:rsid w:val="009741FD"/>
    <w:rsid w:val="0097485B"/>
    <w:rsid w:val="00977871"/>
    <w:rsid w:val="00980677"/>
    <w:rsid w:val="00982C9B"/>
    <w:rsid w:val="00983AD2"/>
    <w:rsid w:val="009844B7"/>
    <w:rsid w:val="009846E7"/>
    <w:rsid w:val="00990CAC"/>
    <w:rsid w:val="00990D9B"/>
    <w:rsid w:val="00990E58"/>
    <w:rsid w:val="00991ADA"/>
    <w:rsid w:val="009928B0"/>
    <w:rsid w:val="00992BFF"/>
    <w:rsid w:val="00995084"/>
    <w:rsid w:val="0099596A"/>
    <w:rsid w:val="00996BB9"/>
    <w:rsid w:val="0099749B"/>
    <w:rsid w:val="009A25D2"/>
    <w:rsid w:val="009A2E9B"/>
    <w:rsid w:val="009A3A67"/>
    <w:rsid w:val="009A3DF5"/>
    <w:rsid w:val="009A5680"/>
    <w:rsid w:val="009A6D95"/>
    <w:rsid w:val="009A7A7D"/>
    <w:rsid w:val="009B0BBF"/>
    <w:rsid w:val="009B147D"/>
    <w:rsid w:val="009B2288"/>
    <w:rsid w:val="009B22D9"/>
    <w:rsid w:val="009B37A5"/>
    <w:rsid w:val="009B524B"/>
    <w:rsid w:val="009B5C87"/>
    <w:rsid w:val="009B604B"/>
    <w:rsid w:val="009B6299"/>
    <w:rsid w:val="009B65A0"/>
    <w:rsid w:val="009B7C82"/>
    <w:rsid w:val="009C2E4B"/>
    <w:rsid w:val="009C4969"/>
    <w:rsid w:val="009C571A"/>
    <w:rsid w:val="009C5ADC"/>
    <w:rsid w:val="009D0481"/>
    <w:rsid w:val="009D2B34"/>
    <w:rsid w:val="009D3CE2"/>
    <w:rsid w:val="009D3EF9"/>
    <w:rsid w:val="009D67B8"/>
    <w:rsid w:val="009D75CE"/>
    <w:rsid w:val="009D7802"/>
    <w:rsid w:val="009E1859"/>
    <w:rsid w:val="009E33CC"/>
    <w:rsid w:val="009E39B0"/>
    <w:rsid w:val="009E558E"/>
    <w:rsid w:val="009E717A"/>
    <w:rsid w:val="009F14FC"/>
    <w:rsid w:val="009F55B7"/>
    <w:rsid w:val="009F6BF7"/>
    <w:rsid w:val="009F7647"/>
    <w:rsid w:val="00A001B4"/>
    <w:rsid w:val="00A018D6"/>
    <w:rsid w:val="00A01B3D"/>
    <w:rsid w:val="00A0487D"/>
    <w:rsid w:val="00A0599D"/>
    <w:rsid w:val="00A06540"/>
    <w:rsid w:val="00A1271B"/>
    <w:rsid w:val="00A143D7"/>
    <w:rsid w:val="00A15974"/>
    <w:rsid w:val="00A163B3"/>
    <w:rsid w:val="00A16C18"/>
    <w:rsid w:val="00A20362"/>
    <w:rsid w:val="00A20AB6"/>
    <w:rsid w:val="00A220FB"/>
    <w:rsid w:val="00A239B0"/>
    <w:rsid w:val="00A2778B"/>
    <w:rsid w:val="00A3116A"/>
    <w:rsid w:val="00A338CE"/>
    <w:rsid w:val="00A35370"/>
    <w:rsid w:val="00A36BFB"/>
    <w:rsid w:val="00A43A65"/>
    <w:rsid w:val="00A43FA5"/>
    <w:rsid w:val="00A4422B"/>
    <w:rsid w:val="00A46BBD"/>
    <w:rsid w:val="00A5562C"/>
    <w:rsid w:val="00A5579E"/>
    <w:rsid w:val="00A573A0"/>
    <w:rsid w:val="00A60104"/>
    <w:rsid w:val="00A60A30"/>
    <w:rsid w:val="00A60A9D"/>
    <w:rsid w:val="00A60EA1"/>
    <w:rsid w:val="00A64E8C"/>
    <w:rsid w:val="00A6686C"/>
    <w:rsid w:val="00A67B02"/>
    <w:rsid w:val="00A729DD"/>
    <w:rsid w:val="00A7343F"/>
    <w:rsid w:val="00A77A54"/>
    <w:rsid w:val="00A8229E"/>
    <w:rsid w:val="00A8458F"/>
    <w:rsid w:val="00A86A5F"/>
    <w:rsid w:val="00A87A1E"/>
    <w:rsid w:val="00A903F3"/>
    <w:rsid w:val="00A905A8"/>
    <w:rsid w:val="00A90E2E"/>
    <w:rsid w:val="00A91361"/>
    <w:rsid w:val="00A91761"/>
    <w:rsid w:val="00A92DE0"/>
    <w:rsid w:val="00A93976"/>
    <w:rsid w:val="00A93988"/>
    <w:rsid w:val="00A95732"/>
    <w:rsid w:val="00A96CAE"/>
    <w:rsid w:val="00A97193"/>
    <w:rsid w:val="00A97D32"/>
    <w:rsid w:val="00AA116A"/>
    <w:rsid w:val="00AA7E87"/>
    <w:rsid w:val="00AB0AA0"/>
    <w:rsid w:val="00AB3449"/>
    <w:rsid w:val="00AB3DA1"/>
    <w:rsid w:val="00AB5947"/>
    <w:rsid w:val="00AB6EC2"/>
    <w:rsid w:val="00AB7111"/>
    <w:rsid w:val="00AC00F7"/>
    <w:rsid w:val="00AC1957"/>
    <w:rsid w:val="00AC5937"/>
    <w:rsid w:val="00AD0DA4"/>
    <w:rsid w:val="00AD1653"/>
    <w:rsid w:val="00AD408F"/>
    <w:rsid w:val="00AD49EC"/>
    <w:rsid w:val="00AD7446"/>
    <w:rsid w:val="00AD7A96"/>
    <w:rsid w:val="00AE23CB"/>
    <w:rsid w:val="00AE30BF"/>
    <w:rsid w:val="00AE55FD"/>
    <w:rsid w:val="00AE61D6"/>
    <w:rsid w:val="00AE751A"/>
    <w:rsid w:val="00AF051C"/>
    <w:rsid w:val="00AF40E5"/>
    <w:rsid w:val="00AF7505"/>
    <w:rsid w:val="00AF79F5"/>
    <w:rsid w:val="00B007B2"/>
    <w:rsid w:val="00B03932"/>
    <w:rsid w:val="00B05C44"/>
    <w:rsid w:val="00B11AED"/>
    <w:rsid w:val="00B12725"/>
    <w:rsid w:val="00B13E2D"/>
    <w:rsid w:val="00B14583"/>
    <w:rsid w:val="00B14B0F"/>
    <w:rsid w:val="00B14E07"/>
    <w:rsid w:val="00B2083A"/>
    <w:rsid w:val="00B2097B"/>
    <w:rsid w:val="00B20D86"/>
    <w:rsid w:val="00B21810"/>
    <w:rsid w:val="00B23489"/>
    <w:rsid w:val="00B24D05"/>
    <w:rsid w:val="00B24D59"/>
    <w:rsid w:val="00B32092"/>
    <w:rsid w:val="00B34D7B"/>
    <w:rsid w:val="00B35D7A"/>
    <w:rsid w:val="00B3659F"/>
    <w:rsid w:val="00B40961"/>
    <w:rsid w:val="00B424C4"/>
    <w:rsid w:val="00B46277"/>
    <w:rsid w:val="00B46E9B"/>
    <w:rsid w:val="00B477E9"/>
    <w:rsid w:val="00B51143"/>
    <w:rsid w:val="00B51C38"/>
    <w:rsid w:val="00B51FA6"/>
    <w:rsid w:val="00B51FD7"/>
    <w:rsid w:val="00B542E1"/>
    <w:rsid w:val="00B57131"/>
    <w:rsid w:val="00B575CC"/>
    <w:rsid w:val="00B60806"/>
    <w:rsid w:val="00B60E64"/>
    <w:rsid w:val="00B62800"/>
    <w:rsid w:val="00B64F6C"/>
    <w:rsid w:val="00B6573A"/>
    <w:rsid w:val="00B66960"/>
    <w:rsid w:val="00B674DE"/>
    <w:rsid w:val="00B674E8"/>
    <w:rsid w:val="00B7005A"/>
    <w:rsid w:val="00B700F6"/>
    <w:rsid w:val="00B71546"/>
    <w:rsid w:val="00B71834"/>
    <w:rsid w:val="00B7395C"/>
    <w:rsid w:val="00B74DAF"/>
    <w:rsid w:val="00B75B8F"/>
    <w:rsid w:val="00B77CF4"/>
    <w:rsid w:val="00B805B6"/>
    <w:rsid w:val="00B81192"/>
    <w:rsid w:val="00B81CB5"/>
    <w:rsid w:val="00B8410C"/>
    <w:rsid w:val="00B8510B"/>
    <w:rsid w:val="00B868EE"/>
    <w:rsid w:val="00B935F6"/>
    <w:rsid w:val="00B93881"/>
    <w:rsid w:val="00B93C6A"/>
    <w:rsid w:val="00B95FAF"/>
    <w:rsid w:val="00BA1138"/>
    <w:rsid w:val="00BA1B43"/>
    <w:rsid w:val="00BA2AE7"/>
    <w:rsid w:val="00BA2EF5"/>
    <w:rsid w:val="00BA48D3"/>
    <w:rsid w:val="00BB045F"/>
    <w:rsid w:val="00BB15B7"/>
    <w:rsid w:val="00BB4461"/>
    <w:rsid w:val="00BB484C"/>
    <w:rsid w:val="00BB5296"/>
    <w:rsid w:val="00BB60C0"/>
    <w:rsid w:val="00BB63AB"/>
    <w:rsid w:val="00BC0F10"/>
    <w:rsid w:val="00BC2A57"/>
    <w:rsid w:val="00BC4A78"/>
    <w:rsid w:val="00BC68C1"/>
    <w:rsid w:val="00BD1B1E"/>
    <w:rsid w:val="00BD27A3"/>
    <w:rsid w:val="00BD319A"/>
    <w:rsid w:val="00BD520E"/>
    <w:rsid w:val="00BD69AA"/>
    <w:rsid w:val="00BD77F2"/>
    <w:rsid w:val="00BD7F6F"/>
    <w:rsid w:val="00BE0E36"/>
    <w:rsid w:val="00BE102D"/>
    <w:rsid w:val="00BE1364"/>
    <w:rsid w:val="00BE1D7F"/>
    <w:rsid w:val="00BE2167"/>
    <w:rsid w:val="00BE2484"/>
    <w:rsid w:val="00BE3F6E"/>
    <w:rsid w:val="00BE4602"/>
    <w:rsid w:val="00BE47F1"/>
    <w:rsid w:val="00BE77CB"/>
    <w:rsid w:val="00BF382A"/>
    <w:rsid w:val="00BF3B0A"/>
    <w:rsid w:val="00BF3E21"/>
    <w:rsid w:val="00BF4574"/>
    <w:rsid w:val="00BF52DB"/>
    <w:rsid w:val="00BF592C"/>
    <w:rsid w:val="00C01C60"/>
    <w:rsid w:val="00C0479A"/>
    <w:rsid w:val="00C04C35"/>
    <w:rsid w:val="00C050BC"/>
    <w:rsid w:val="00C051E2"/>
    <w:rsid w:val="00C064E3"/>
    <w:rsid w:val="00C11A96"/>
    <w:rsid w:val="00C1411A"/>
    <w:rsid w:val="00C2135E"/>
    <w:rsid w:val="00C244C9"/>
    <w:rsid w:val="00C2507E"/>
    <w:rsid w:val="00C30B0B"/>
    <w:rsid w:val="00C3136E"/>
    <w:rsid w:val="00C315BB"/>
    <w:rsid w:val="00C328B5"/>
    <w:rsid w:val="00C32958"/>
    <w:rsid w:val="00C3676C"/>
    <w:rsid w:val="00C36BE7"/>
    <w:rsid w:val="00C37173"/>
    <w:rsid w:val="00C41A39"/>
    <w:rsid w:val="00C41D72"/>
    <w:rsid w:val="00C42487"/>
    <w:rsid w:val="00C43F31"/>
    <w:rsid w:val="00C44A83"/>
    <w:rsid w:val="00C458FC"/>
    <w:rsid w:val="00C45D93"/>
    <w:rsid w:val="00C45F1F"/>
    <w:rsid w:val="00C5042F"/>
    <w:rsid w:val="00C50A65"/>
    <w:rsid w:val="00C512BC"/>
    <w:rsid w:val="00C525D1"/>
    <w:rsid w:val="00C531EF"/>
    <w:rsid w:val="00C563B7"/>
    <w:rsid w:val="00C56467"/>
    <w:rsid w:val="00C5788D"/>
    <w:rsid w:val="00C60903"/>
    <w:rsid w:val="00C60A85"/>
    <w:rsid w:val="00C63BB7"/>
    <w:rsid w:val="00C72C7B"/>
    <w:rsid w:val="00C7417A"/>
    <w:rsid w:val="00C75E88"/>
    <w:rsid w:val="00C75F11"/>
    <w:rsid w:val="00C832AA"/>
    <w:rsid w:val="00C8388C"/>
    <w:rsid w:val="00C85DA9"/>
    <w:rsid w:val="00C85E6F"/>
    <w:rsid w:val="00C93244"/>
    <w:rsid w:val="00C94458"/>
    <w:rsid w:val="00C95FC1"/>
    <w:rsid w:val="00C96924"/>
    <w:rsid w:val="00C97424"/>
    <w:rsid w:val="00C97450"/>
    <w:rsid w:val="00CA00A4"/>
    <w:rsid w:val="00CA06CC"/>
    <w:rsid w:val="00CA091D"/>
    <w:rsid w:val="00CA4F1D"/>
    <w:rsid w:val="00CA580C"/>
    <w:rsid w:val="00CA68A7"/>
    <w:rsid w:val="00CA71F0"/>
    <w:rsid w:val="00CA75A3"/>
    <w:rsid w:val="00CB175D"/>
    <w:rsid w:val="00CB291A"/>
    <w:rsid w:val="00CB37DA"/>
    <w:rsid w:val="00CB53D0"/>
    <w:rsid w:val="00CB5E1C"/>
    <w:rsid w:val="00CB6235"/>
    <w:rsid w:val="00CC00AA"/>
    <w:rsid w:val="00CC0640"/>
    <w:rsid w:val="00CC1A82"/>
    <w:rsid w:val="00CC4978"/>
    <w:rsid w:val="00CC757E"/>
    <w:rsid w:val="00CC7637"/>
    <w:rsid w:val="00CC7C03"/>
    <w:rsid w:val="00CD0B68"/>
    <w:rsid w:val="00CD5921"/>
    <w:rsid w:val="00CD6460"/>
    <w:rsid w:val="00CD6E9D"/>
    <w:rsid w:val="00CE0AC9"/>
    <w:rsid w:val="00CE0CA7"/>
    <w:rsid w:val="00CE0EB6"/>
    <w:rsid w:val="00CE12A3"/>
    <w:rsid w:val="00CE4E7D"/>
    <w:rsid w:val="00CE5210"/>
    <w:rsid w:val="00CE6DEB"/>
    <w:rsid w:val="00CF07B4"/>
    <w:rsid w:val="00CF1608"/>
    <w:rsid w:val="00CF2813"/>
    <w:rsid w:val="00CF3D68"/>
    <w:rsid w:val="00CF4444"/>
    <w:rsid w:val="00CF48C0"/>
    <w:rsid w:val="00CF52DE"/>
    <w:rsid w:val="00CF715F"/>
    <w:rsid w:val="00D02469"/>
    <w:rsid w:val="00D02D21"/>
    <w:rsid w:val="00D072B9"/>
    <w:rsid w:val="00D077EA"/>
    <w:rsid w:val="00D07C07"/>
    <w:rsid w:val="00D07C40"/>
    <w:rsid w:val="00D1061F"/>
    <w:rsid w:val="00D10744"/>
    <w:rsid w:val="00D10D55"/>
    <w:rsid w:val="00D126F0"/>
    <w:rsid w:val="00D1390E"/>
    <w:rsid w:val="00D15398"/>
    <w:rsid w:val="00D15BD6"/>
    <w:rsid w:val="00D168A0"/>
    <w:rsid w:val="00D208F3"/>
    <w:rsid w:val="00D279B9"/>
    <w:rsid w:val="00D301D4"/>
    <w:rsid w:val="00D307EF"/>
    <w:rsid w:val="00D31B85"/>
    <w:rsid w:val="00D32530"/>
    <w:rsid w:val="00D32FCA"/>
    <w:rsid w:val="00D33902"/>
    <w:rsid w:val="00D33CEF"/>
    <w:rsid w:val="00D33D66"/>
    <w:rsid w:val="00D341B2"/>
    <w:rsid w:val="00D34592"/>
    <w:rsid w:val="00D36AF3"/>
    <w:rsid w:val="00D36BF6"/>
    <w:rsid w:val="00D4056A"/>
    <w:rsid w:val="00D429CC"/>
    <w:rsid w:val="00D440CA"/>
    <w:rsid w:val="00D55099"/>
    <w:rsid w:val="00D60461"/>
    <w:rsid w:val="00D616C4"/>
    <w:rsid w:val="00D618CB"/>
    <w:rsid w:val="00D65777"/>
    <w:rsid w:val="00D65D87"/>
    <w:rsid w:val="00D7007F"/>
    <w:rsid w:val="00D734D7"/>
    <w:rsid w:val="00D73C5B"/>
    <w:rsid w:val="00D751E9"/>
    <w:rsid w:val="00D761A2"/>
    <w:rsid w:val="00D8032E"/>
    <w:rsid w:val="00D81A46"/>
    <w:rsid w:val="00D83CC0"/>
    <w:rsid w:val="00D848CF"/>
    <w:rsid w:val="00D91EB7"/>
    <w:rsid w:val="00D92486"/>
    <w:rsid w:val="00D92488"/>
    <w:rsid w:val="00D92B98"/>
    <w:rsid w:val="00D92BF2"/>
    <w:rsid w:val="00D939B3"/>
    <w:rsid w:val="00D961DD"/>
    <w:rsid w:val="00D963BE"/>
    <w:rsid w:val="00D9650E"/>
    <w:rsid w:val="00D96792"/>
    <w:rsid w:val="00DA05AC"/>
    <w:rsid w:val="00DA12FC"/>
    <w:rsid w:val="00DA1D01"/>
    <w:rsid w:val="00DA2C5A"/>
    <w:rsid w:val="00DA429C"/>
    <w:rsid w:val="00DA60FF"/>
    <w:rsid w:val="00DA63D2"/>
    <w:rsid w:val="00DA69FB"/>
    <w:rsid w:val="00DA71D4"/>
    <w:rsid w:val="00DA7686"/>
    <w:rsid w:val="00DA799C"/>
    <w:rsid w:val="00DB039F"/>
    <w:rsid w:val="00DB1A82"/>
    <w:rsid w:val="00DC0713"/>
    <w:rsid w:val="00DC125B"/>
    <w:rsid w:val="00DC169D"/>
    <w:rsid w:val="00DC1B59"/>
    <w:rsid w:val="00DC1DDF"/>
    <w:rsid w:val="00DC6340"/>
    <w:rsid w:val="00DC7212"/>
    <w:rsid w:val="00DC77A6"/>
    <w:rsid w:val="00DC79A6"/>
    <w:rsid w:val="00DD0DA4"/>
    <w:rsid w:val="00DD137C"/>
    <w:rsid w:val="00DD2C57"/>
    <w:rsid w:val="00DD5B32"/>
    <w:rsid w:val="00DD7075"/>
    <w:rsid w:val="00DD78A5"/>
    <w:rsid w:val="00DE0701"/>
    <w:rsid w:val="00DE158B"/>
    <w:rsid w:val="00DE2344"/>
    <w:rsid w:val="00DE255A"/>
    <w:rsid w:val="00DE2C43"/>
    <w:rsid w:val="00DE49A6"/>
    <w:rsid w:val="00DE5013"/>
    <w:rsid w:val="00DE61CB"/>
    <w:rsid w:val="00DF14D2"/>
    <w:rsid w:val="00DF15DC"/>
    <w:rsid w:val="00DF2C97"/>
    <w:rsid w:val="00DF3177"/>
    <w:rsid w:val="00DF3C98"/>
    <w:rsid w:val="00DF495F"/>
    <w:rsid w:val="00DF6886"/>
    <w:rsid w:val="00DF7545"/>
    <w:rsid w:val="00DF75AF"/>
    <w:rsid w:val="00E0382D"/>
    <w:rsid w:val="00E100C8"/>
    <w:rsid w:val="00E1096E"/>
    <w:rsid w:val="00E12494"/>
    <w:rsid w:val="00E15B18"/>
    <w:rsid w:val="00E16F2F"/>
    <w:rsid w:val="00E17E39"/>
    <w:rsid w:val="00E2159F"/>
    <w:rsid w:val="00E233F6"/>
    <w:rsid w:val="00E24165"/>
    <w:rsid w:val="00E3261A"/>
    <w:rsid w:val="00E343CF"/>
    <w:rsid w:val="00E34EDB"/>
    <w:rsid w:val="00E36193"/>
    <w:rsid w:val="00E37EFD"/>
    <w:rsid w:val="00E4369E"/>
    <w:rsid w:val="00E43B35"/>
    <w:rsid w:val="00E529BF"/>
    <w:rsid w:val="00E5327A"/>
    <w:rsid w:val="00E542D6"/>
    <w:rsid w:val="00E548C2"/>
    <w:rsid w:val="00E561B2"/>
    <w:rsid w:val="00E56621"/>
    <w:rsid w:val="00E60D0B"/>
    <w:rsid w:val="00E62286"/>
    <w:rsid w:val="00E6495F"/>
    <w:rsid w:val="00E6524A"/>
    <w:rsid w:val="00E800E4"/>
    <w:rsid w:val="00E803AE"/>
    <w:rsid w:val="00E80CED"/>
    <w:rsid w:val="00E821AE"/>
    <w:rsid w:val="00E82281"/>
    <w:rsid w:val="00E8413D"/>
    <w:rsid w:val="00E8579D"/>
    <w:rsid w:val="00E85BCF"/>
    <w:rsid w:val="00E914F6"/>
    <w:rsid w:val="00E91ACE"/>
    <w:rsid w:val="00E928AA"/>
    <w:rsid w:val="00E95020"/>
    <w:rsid w:val="00E9671D"/>
    <w:rsid w:val="00E96C7C"/>
    <w:rsid w:val="00EA2087"/>
    <w:rsid w:val="00EA2F60"/>
    <w:rsid w:val="00EA30A9"/>
    <w:rsid w:val="00EA33C2"/>
    <w:rsid w:val="00EA3D39"/>
    <w:rsid w:val="00EA4262"/>
    <w:rsid w:val="00EB2635"/>
    <w:rsid w:val="00EB59E0"/>
    <w:rsid w:val="00EB6A32"/>
    <w:rsid w:val="00EB7102"/>
    <w:rsid w:val="00EC1C55"/>
    <w:rsid w:val="00EC5240"/>
    <w:rsid w:val="00EC6673"/>
    <w:rsid w:val="00ED0C53"/>
    <w:rsid w:val="00ED2FF0"/>
    <w:rsid w:val="00ED349F"/>
    <w:rsid w:val="00ED4FF6"/>
    <w:rsid w:val="00ED678E"/>
    <w:rsid w:val="00ED7276"/>
    <w:rsid w:val="00ED736D"/>
    <w:rsid w:val="00EE06AA"/>
    <w:rsid w:val="00EE06AE"/>
    <w:rsid w:val="00EE0B1F"/>
    <w:rsid w:val="00EE0E55"/>
    <w:rsid w:val="00EE123D"/>
    <w:rsid w:val="00EE2152"/>
    <w:rsid w:val="00EE30B6"/>
    <w:rsid w:val="00EE3A8C"/>
    <w:rsid w:val="00EE3B58"/>
    <w:rsid w:val="00EE3D32"/>
    <w:rsid w:val="00EE43C6"/>
    <w:rsid w:val="00EE5717"/>
    <w:rsid w:val="00EE5F4C"/>
    <w:rsid w:val="00EE68E9"/>
    <w:rsid w:val="00EE7627"/>
    <w:rsid w:val="00EF3B07"/>
    <w:rsid w:val="00EF3D6B"/>
    <w:rsid w:val="00F03657"/>
    <w:rsid w:val="00F048D8"/>
    <w:rsid w:val="00F06854"/>
    <w:rsid w:val="00F07CEF"/>
    <w:rsid w:val="00F11182"/>
    <w:rsid w:val="00F11659"/>
    <w:rsid w:val="00F213C1"/>
    <w:rsid w:val="00F22BF6"/>
    <w:rsid w:val="00F25503"/>
    <w:rsid w:val="00F25F81"/>
    <w:rsid w:val="00F30081"/>
    <w:rsid w:val="00F30C9F"/>
    <w:rsid w:val="00F33DAE"/>
    <w:rsid w:val="00F34D7C"/>
    <w:rsid w:val="00F366AC"/>
    <w:rsid w:val="00F40273"/>
    <w:rsid w:val="00F41CA4"/>
    <w:rsid w:val="00F43758"/>
    <w:rsid w:val="00F4697B"/>
    <w:rsid w:val="00F46D1D"/>
    <w:rsid w:val="00F4798F"/>
    <w:rsid w:val="00F507DE"/>
    <w:rsid w:val="00F50DC8"/>
    <w:rsid w:val="00F5151E"/>
    <w:rsid w:val="00F51A52"/>
    <w:rsid w:val="00F535F7"/>
    <w:rsid w:val="00F56880"/>
    <w:rsid w:val="00F60100"/>
    <w:rsid w:val="00F60700"/>
    <w:rsid w:val="00F6137D"/>
    <w:rsid w:val="00F6237E"/>
    <w:rsid w:val="00F630B0"/>
    <w:rsid w:val="00F6387C"/>
    <w:rsid w:val="00F64348"/>
    <w:rsid w:val="00F65DC7"/>
    <w:rsid w:val="00F672C9"/>
    <w:rsid w:val="00F676DC"/>
    <w:rsid w:val="00F722DE"/>
    <w:rsid w:val="00F72919"/>
    <w:rsid w:val="00F73A16"/>
    <w:rsid w:val="00F73F0D"/>
    <w:rsid w:val="00F75407"/>
    <w:rsid w:val="00F81010"/>
    <w:rsid w:val="00F8277A"/>
    <w:rsid w:val="00F82E58"/>
    <w:rsid w:val="00F83E15"/>
    <w:rsid w:val="00F8463A"/>
    <w:rsid w:val="00F86B59"/>
    <w:rsid w:val="00F86C5C"/>
    <w:rsid w:val="00F86C7B"/>
    <w:rsid w:val="00F912B7"/>
    <w:rsid w:val="00F92341"/>
    <w:rsid w:val="00F93905"/>
    <w:rsid w:val="00F93BEB"/>
    <w:rsid w:val="00F9596D"/>
    <w:rsid w:val="00F96C49"/>
    <w:rsid w:val="00FA07A0"/>
    <w:rsid w:val="00FA3197"/>
    <w:rsid w:val="00FA3535"/>
    <w:rsid w:val="00FB0D4F"/>
    <w:rsid w:val="00FB18D5"/>
    <w:rsid w:val="00FB2DD8"/>
    <w:rsid w:val="00FB4A50"/>
    <w:rsid w:val="00FB5836"/>
    <w:rsid w:val="00FB5EC8"/>
    <w:rsid w:val="00FB6297"/>
    <w:rsid w:val="00FB73AC"/>
    <w:rsid w:val="00FC1A3D"/>
    <w:rsid w:val="00FC1A47"/>
    <w:rsid w:val="00FC3DBA"/>
    <w:rsid w:val="00FC4D12"/>
    <w:rsid w:val="00FC7531"/>
    <w:rsid w:val="00FC75A3"/>
    <w:rsid w:val="00FC777D"/>
    <w:rsid w:val="00FD1369"/>
    <w:rsid w:val="00FD41FE"/>
    <w:rsid w:val="00FD4EDB"/>
    <w:rsid w:val="00FE0E76"/>
    <w:rsid w:val="00FE26A2"/>
    <w:rsid w:val="00FE32FE"/>
    <w:rsid w:val="00FE538A"/>
    <w:rsid w:val="00FF097E"/>
    <w:rsid w:val="00FF3925"/>
    <w:rsid w:val="00FF412B"/>
    <w:rsid w:val="00FF49F8"/>
    <w:rsid w:val="00FF4B55"/>
    <w:rsid w:val="00FF78C3"/>
    <w:rsid w:val="00FF7E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5DF8CF"/>
  <w15:docId w15:val="{92ACF1C5-228A-46DB-9668-C43A0B668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D21"/>
    <w:pPr>
      <w:spacing w:after="200" w:line="276" w:lineRule="auto"/>
    </w:pPr>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51D21"/>
    <w:pPr>
      <w:widowControl w:val="0"/>
      <w:autoSpaceDE w:val="0"/>
      <w:autoSpaceDN w:val="0"/>
      <w:spacing w:after="0" w:line="240" w:lineRule="auto"/>
      <w:ind w:left="100"/>
    </w:pPr>
    <w:rPr>
      <w:rFonts w:ascii="Calibri" w:eastAsia="Calibri" w:hAnsi="Calibri" w:cs="Calibri"/>
      <w:lang w:bidi="en-US"/>
    </w:rPr>
  </w:style>
  <w:style w:type="character" w:customStyle="1" w:styleId="BodyTextChar">
    <w:name w:val="Body Text Char"/>
    <w:basedOn w:val="DefaultParagraphFont"/>
    <w:link w:val="BodyText"/>
    <w:uiPriority w:val="1"/>
    <w:rsid w:val="00851D21"/>
    <w:rPr>
      <w:rFonts w:ascii="Calibri" w:eastAsia="Calibri" w:hAnsi="Calibri" w:cs="Calibri"/>
      <w:lang w:bidi="en-US"/>
    </w:rPr>
  </w:style>
  <w:style w:type="character" w:styleId="Hyperlink">
    <w:name w:val="Hyperlink"/>
    <w:basedOn w:val="DefaultParagraphFont"/>
    <w:uiPriority w:val="99"/>
    <w:unhideWhenUsed/>
    <w:rsid w:val="00B51143"/>
    <w:rPr>
      <w:color w:val="0563C1" w:themeColor="hyperlink"/>
      <w:u w:val="single"/>
    </w:rPr>
  </w:style>
  <w:style w:type="paragraph" w:styleId="NoSpacing">
    <w:name w:val="No Spacing"/>
    <w:uiPriority w:val="1"/>
    <w:qFormat/>
    <w:rsid w:val="00012846"/>
    <w:pPr>
      <w:spacing w:after="0" w:line="240" w:lineRule="auto"/>
    </w:pPr>
    <w:rPr>
      <w:rFonts w:eastAsia="SimSun"/>
    </w:rPr>
  </w:style>
  <w:style w:type="character" w:styleId="CommentReference">
    <w:name w:val="annotation reference"/>
    <w:basedOn w:val="DefaultParagraphFont"/>
    <w:uiPriority w:val="99"/>
    <w:semiHidden/>
    <w:unhideWhenUsed/>
    <w:rsid w:val="00EE3D32"/>
    <w:rPr>
      <w:sz w:val="16"/>
      <w:szCs w:val="16"/>
    </w:rPr>
  </w:style>
  <w:style w:type="paragraph" w:styleId="CommentText">
    <w:name w:val="annotation text"/>
    <w:basedOn w:val="Normal"/>
    <w:link w:val="CommentTextChar"/>
    <w:uiPriority w:val="99"/>
    <w:unhideWhenUsed/>
    <w:rsid w:val="00EE3D32"/>
    <w:pPr>
      <w:spacing w:line="240" w:lineRule="auto"/>
    </w:pPr>
    <w:rPr>
      <w:sz w:val="20"/>
      <w:szCs w:val="20"/>
    </w:rPr>
  </w:style>
  <w:style w:type="character" w:customStyle="1" w:styleId="CommentTextChar">
    <w:name w:val="Comment Text Char"/>
    <w:basedOn w:val="DefaultParagraphFont"/>
    <w:link w:val="CommentText"/>
    <w:uiPriority w:val="99"/>
    <w:rsid w:val="00EE3D32"/>
    <w:rPr>
      <w:rFonts w:eastAsia="SimSun"/>
      <w:sz w:val="20"/>
      <w:szCs w:val="20"/>
    </w:rPr>
  </w:style>
  <w:style w:type="paragraph" w:styleId="CommentSubject">
    <w:name w:val="annotation subject"/>
    <w:basedOn w:val="CommentText"/>
    <w:next w:val="CommentText"/>
    <w:link w:val="CommentSubjectChar"/>
    <w:uiPriority w:val="99"/>
    <w:semiHidden/>
    <w:unhideWhenUsed/>
    <w:rsid w:val="00EE3D32"/>
    <w:rPr>
      <w:b/>
      <w:bCs/>
    </w:rPr>
  </w:style>
  <w:style w:type="character" w:customStyle="1" w:styleId="CommentSubjectChar">
    <w:name w:val="Comment Subject Char"/>
    <w:basedOn w:val="CommentTextChar"/>
    <w:link w:val="CommentSubject"/>
    <w:uiPriority w:val="99"/>
    <w:semiHidden/>
    <w:rsid w:val="00EE3D32"/>
    <w:rPr>
      <w:rFonts w:eastAsia="SimSun"/>
      <w:b/>
      <w:bCs/>
      <w:sz w:val="20"/>
      <w:szCs w:val="20"/>
    </w:rPr>
  </w:style>
  <w:style w:type="paragraph" w:styleId="BalloonText">
    <w:name w:val="Balloon Text"/>
    <w:basedOn w:val="Normal"/>
    <w:link w:val="BalloonTextChar"/>
    <w:uiPriority w:val="99"/>
    <w:semiHidden/>
    <w:unhideWhenUsed/>
    <w:rsid w:val="00EE3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D32"/>
    <w:rPr>
      <w:rFonts w:ascii="Segoe UI" w:eastAsia="SimSun" w:hAnsi="Segoe UI" w:cs="Segoe UI"/>
      <w:sz w:val="18"/>
      <w:szCs w:val="18"/>
    </w:rPr>
  </w:style>
  <w:style w:type="character" w:customStyle="1" w:styleId="UnresolvedMention1">
    <w:name w:val="Unresolved Mention1"/>
    <w:basedOn w:val="DefaultParagraphFont"/>
    <w:uiPriority w:val="99"/>
    <w:semiHidden/>
    <w:unhideWhenUsed/>
    <w:rsid w:val="00433C18"/>
    <w:rPr>
      <w:color w:val="605E5C"/>
      <w:shd w:val="clear" w:color="auto" w:fill="E1DFDD"/>
    </w:rPr>
  </w:style>
  <w:style w:type="paragraph" w:styleId="Header">
    <w:name w:val="header"/>
    <w:basedOn w:val="Normal"/>
    <w:link w:val="HeaderChar"/>
    <w:uiPriority w:val="99"/>
    <w:unhideWhenUsed/>
    <w:rsid w:val="003518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815"/>
    <w:rPr>
      <w:rFonts w:eastAsia="SimSun"/>
    </w:rPr>
  </w:style>
  <w:style w:type="paragraph" w:styleId="Footer">
    <w:name w:val="footer"/>
    <w:basedOn w:val="Normal"/>
    <w:link w:val="FooterChar"/>
    <w:uiPriority w:val="99"/>
    <w:unhideWhenUsed/>
    <w:rsid w:val="00351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815"/>
    <w:rPr>
      <w:rFonts w:eastAsia="SimSun"/>
    </w:rPr>
  </w:style>
  <w:style w:type="paragraph" w:styleId="NormalWeb">
    <w:name w:val="Normal (Web)"/>
    <w:basedOn w:val="Normal"/>
    <w:uiPriority w:val="99"/>
    <w:unhideWhenUsed/>
    <w:rsid w:val="0027242B"/>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935595"/>
    <w:pPr>
      <w:spacing w:after="0" w:line="240" w:lineRule="auto"/>
    </w:pPr>
    <w:rPr>
      <w:rFonts w:eastAsia="SimSun"/>
    </w:rPr>
  </w:style>
  <w:style w:type="character" w:styleId="FollowedHyperlink">
    <w:name w:val="FollowedHyperlink"/>
    <w:basedOn w:val="DefaultParagraphFont"/>
    <w:uiPriority w:val="99"/>
    <w:semiHidden/>
    <w:unhideWhenUsed/>
    <w:rsid w:val="007D207A"/>
    <w:rPr>
      <w:color w:val="954F72" w:themeColor="followedHyperlink"/>
      <w:u w:val="single"/>
    </w:rPr>
  </w:style>
  <w:style w:type="character" w:customStyle="1" w:styleId="UnresolvedMention2">
    <w:name w:val="Unresolved Mention2"/>
    <w:basedOn w:val="DefaultParagraphFont"/>
    <w:uiPriority w:val="99"/>
    <w:semiHidden/>
    <w:unhideWhenUsed/>
    <w:rsid w:val="0054437B"/>
    <w:rPr>
      <w:color w:val="605E5C"/>
      <w:shd w:val="clear" w:color="auto" w:fill="E1DFDD"/>
    </w:rPr>
  </w:style>
  <w:style w:type="character" w:customStyle="1" w:styleId="UnresolvedMention3">
    <w:name w:val="Unresolved Mention3"/>
    <w:basedOn w:val="DefaultParagraphFont"/>
    <w:uiPriority w:val="99"/>
    <w:semiHidden/>
    <w:unhideWhenUsed/>
    <w:rsid w:val="0021141E"/>
    <w:rPr>
      <w:color w:val="605E5C"/>
      <w:shd w:val="clear" w:color="auto" w:fill="E1DFDD"/>
    </w:rPr>
  </w:style>
  <w:style w:type="character" w:customStyle="1" w:styleId="UnresolvedMention4">
    <w:name w:val="Unresolved Mention4"/>
    <w:basedOn w:val="DefaultParagraphFont"/>
    <w:uiPriority w:val="99"/>
    <w:semiHidden/>
    <w:unhideWhenUsed/>
    <w:rsid w:val="00704BB8"/>
    <w:rPr>
      <w:color w:val="605E5C"/>
      <w:shd w:val="clear" w:color="auto" w:fill="E1DFDD"/>
    </w:rPr>
  </w:style>
  <w:style w:type="character" w:customStyle="1" w:styleId="UnresolvedMention5">
    <w:name w:val="Unresolved Mention5"/>
    <w:basedOn w:val="DefaultParagraphFont"/>
    <w:uiPriority w:val="99"/>
    <w:semiHidden/>
    <w:unhideWhenUsed/>
    <w:rsid w:val="00545F77"/>
    <w:rPr>
      <w:color w:val="605E5C"/>
      <w:shd w:val="clear" w:color="auto" w:fill="E1DFDD"/>
    </w:rPr>
  </w:style>
  <w:style w:type="character" w:customStyle="1" w:styleId="UnresolvedMention6">
    <w:name w:val="Unresolved Mention6"/>
    <w:basedOn w:val="DefaultParagraphFont"/>
    <w:uiPriority w:val="99"/>
    <w:semiHidden/>
    <w:unhideWhenUsed/>
    <w:rsid w:val="00C525D1"/>
    <w:rPr>
      <w:color w:val="605E5C"/>
      <w:shd w:val="clear" w:color="auto" w:fill="E1DFDD"/>
    </w:rPr>
  </w:style>
  <w:style w:type="character" w:customStyle="1" w:styleId="UnresolvedMention7">
    <w:name w:val="Unresolved Mention7"/>
    <w:basedOn w:val="DefaultParagraphFont"/>
    <w:uiPriority w:val="99"/>
    <w:semiHidden/>
    <w:unhideWhenUsed/>
    <w:rsid w:val="00A16C18"/>
    <w:rPr>
      <w:color w:val="605E5C"/>
      <w:shd w:val="clear" w:color="auto" w:fill="E1DFDD"/>
    </w:rPr>
  </w:style>
  <w:style w:type="character" w:styleId="UnresolvedMention">
    <w:name w:val="Unresolved Mention"/>
    <w:basedOn w:val="DefaultParagraphFont"/>
    <w:uiPriority w:val="99"/>
    <w:semiHidden/>
    <w:unhideWhenUsed/>
    <w:rsid w:val="009A3A67"/>
    <w:rPr>
      <w:color w:val="605E5C"/>
      <w:shd w:val="clear" w:color="auto" w:fill="E1DFDD"/>
    </w:rPr>
  </w:style>
  <w:style w:type="paragraph" w:styleId="Caption">
    <w:name w:val="caption"/>
    <w:basedOn w:val="Normal"/>
    <w:next w:val="Normal"/>
    <w:uiPriority w:val="35"/>
    <w:unhideWhenUsed/>
    <w:qFormat/>
    <w:rsid w:val="00073DD6"/>
    <w:pPr>
      <w:spacing w:line="240" w:lineRule="auto"/>
    </w:pPr>
    <w:rPr>
      <w:i/>
      <w:iCs/>
      <w:color w:val="44546A" w:themeColor="text2"/>
      <w:sz w:val="18"/>
      <w:szCs w:val="18"/>
    </w:rPr>
  </w:style>
  <w:style w:type="paragraph" w:customStyle="1" w:styleId="pf0">
    <w:name w:val="pf0"/>
    <w:basedOn w:val="Normal"/>
    <w:rsid w:val="00385F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85F8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2631">
      <w:bodyDiv w:val="1"/>
      <w:marLeft w:val="0"/>
      <w:marRight w:val="0"/>
      <w:marTop w:val="0"/>
      <w:marBottom w:val="0"/>
      <w:divBdr>
        <w:top w:val="none" w:sz="0" w:space="0" w:color="auto"/>
        <w:left w:val="none" w:sz="0" w:space="0" w:color="auto"/>
        <w:bottom w:val="none" w:sz="0" w:space="0" w:color="auto"/>
        <w:right w:val="none" w:sz="0" w:space="0" w:color="auto"/>
      </w:divBdr>
      <w:divsChild>
        <w:div w:id="1900550723">
          <w:marLeft w:val="0"/>
          <w:marRight w:val="0"/>
          <w:marTop w:val="0"/>
          <w:marBottom w:val="0"/>
          <w:divBdr>
            <w:top w:val="none" w:sz="0" w:space="0" w:color="auto"/>
            <w:left w:val="none" w:sz="0" w:space="0" w:color="auto"/>
            <w:bottom w:val="none" w:sz="0" w:space="0" w:color="auto"/>
            <w:right w:val="none" w:sz="0" w:space="0" w:color="auto"/>
          </w:divBdr>
          <w:divsChild>
            <w:div w:id="1573194135">
              <w:marLeft w:val="0"/>
              <w:marRight w:val="0"/>
              <w:marTop w:val="0"/>
              <w:marBottom w:val="0"/>
              <w:divBdr>
                <w:top w:val="none" w:sz="0" w:space="0" w:color="auto"/>
                <w:left w:val="none" w:sz="0" w:space="0" w:color="auto"/>
                <w:bottom w:val="none" w:sz="0" w:space="0" w:color="auto"/>
                <w:right w:val="none" w:sz="0" w:space="0" w:color="auto"/>
              </w:divBdr>
              <w:divsChild>
                <w:div w:id="3782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8316">
      <w:bodyDiv w:val="1"/>
      <w:marLeft w:val="0"/>
      <w:marRight w:val="0"/>
      <w:marTop w:val="0"/>
      <w:marBottom w:val="0"/>
      <w:divBdr>
        <w:top w:val="none" w:sz="0" w:space="0" w:color="auto"/>
        <w:left w:val="none" w:sz="0" w:space="0" w:color="auto"/>
        <w:bottom w:val="none" w:sz="0" w:space="0" w:color="auto"/>
        <w:right w:val="none" w:sz="0" w:space="0" w:color="auto"/>
      </w:divBdr>
      <w:divsChild>
        <w:div w:id="602809723">
          <w:marLeft w:val="0"/>
          <w:marRight w:val="0"/>
          <w:marTop w:val="0"/>
          <w:marBottom w:val="0"/>
          <w:divBdr>
            <w:top w:val="none" w:sz="0" w:space="0" w:color="auto"/>
            <w:left w:val="none" w:sz="0" w:space="0" w:color="auto"/>
            <w:bottom w:val="none" w:sz="0" w:space="0" w:color="auto"/>
            <w:right w:val="none" w:sz="0" w:space="0" w:color="auto"/>
          </w:divBdr>
          <w:divsChild>
            <w:div w:id="223373841">
              <w:marLeft w:val="0"/>
              <w:marRight w:val="0"/>
              <w:marTop w:val="0"/>
              <w:marBottom w:val="0"/>
              <w:divBdr>
                <w:top w:val="none" w:sz="0" w:space="0" w:color="auto"/>
                <w:left w:val="none" w:sz="0" w:space="0" w:color="auto"/>
                <w:bottom w:val="none" w:sz="0" w:space="0" w:color="auto"/>
                <w:right w:val="none" w:sz="0" w:space="0" w:color="auto"/>
              </w:divBdr>
              <w:divsChild>
                <w:div w:id="8230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8483">
      <w:bodyDiv w:val="1"/>
      <w:marLeft w:val="0"/>
      <w:marRight w:val="0"/>
      <w:marTop w:val="0"/>
      <w:marBottom w:val="0"/>
      <w:divBdr>
        <w:top w:val="none" w:sz="0" w:space="0" w:color="auto"/>
        <w:left w:val="none" w:sz="0" w:space="0" w:color="auto"/>
        <w:bottom w:val="none" w:sz="0" w:space="0" w:color="auto"/>
        <w:right w:val="none" w:sz="0" w:space="0" w:color="auto"/>
      </w:divBdr>
    </w:div>
    <w:div w:id="93328318">
      <w:bodyDiv w:val="1"/>
      <w:marLeft w:val="0"/>
      <w:marRight w:val="0"/>
      <w:marTop w:val="0"/>
      <w:marBottom w:val="0"/>
      <w:divBdr>
        <w:top w:val="none" w:sz="0" w:space="0" w:color="auto"/>
        <w:left w:val="none" w:sz="0" w:space="0" w:color="auto"/>
        <w:bottom w:val="none" w:sz="0" w:space="0" w:color="auto"/>
        <w:right w:val="none" w:sz="0" w:space="0" w:color="auto"/>
      </w:divBdr>
    </w:div>
    <w:div w:id="146552394">
      <w:bodyDiv w:val="1"/>
      <w:marLeft w:val="0"/>
      <w:marRight w:val="0"/>
      <w:marTop w:val="0"/>
      <w:marBottom w:val="0"/>
      <w:divBdr>
        <w:top w:val="none" w:sz="0" w:space="0" w:color="auto"/>
        <w:left w:val="none" w:sz="0" w:space="0" w:color="auto"/>
        <w:bottom w:val="none" w:sz="0" w:space="0" w:color="auto"/>
        <w:right w:val="none" w:sz="0" w:space="0" w:color="auto"/>
      </w:divBdr>
    </w:div>
    <w:div w:id="178200164">
      <w:bodyDiv w:val="1"/>
      <w:marLeft w:val="0"/>
      <w:marRight w:val="0"/>
      <w:marTop w:val="0"/>
      <w:marBottom w:val="0"/>
      <w:divBdr>
        <w:top w:val="none" w:sz="0" w:space="0" w:color="auto"/>
        <w:left w:val="none" w:sz="0" w:space="0" w:color="auto"/>
        <w:bottom w:val="none" w:sz="0" w:space="0" w:color="auto"/>
        <w:right w:val="none" w:sz="0" w:space="0" w:color="auto"/>
      </w:divBdr>
    </w:div>
    <w:div w:id="224688478">
      <w:bodyDiv w:val="1"/>
      <w:marLeft w:val="0"/>
      <w:marRight w:val="0"/>
      <w:marTop w:val="0"/>
      <w:marBottom w:val="0"/>
      <w:divBdr>
        <w:top w:val="none" w:sz="0" w:space="0" w:color="auto"/>
        <w:left w:val="none" w:sz="0" w:space="0" w:color="auto"/>
        <w:bottom w:val="none" w:sz="0" w:space="0" w:color="auto"/>
        <w:right w:val="none" w:sz="0" w:space="0" w:color="auto"/>
      </w:divBdr>
    </w:div>
    <w:div w:id="227347938">
      <w:bodyDiv w:val="1"/>
      <w:marLeft w:val="0"/>
      <w:marRight w:val="0"/>
      <w:marTop w:val="0"/>
      <w:marBottom w:val="0"/>
      <w:divBdr>
        <w:top w:val="none" w:sz="0" w:space="0" w:color="auto"/>
        <w:left w:val="none" w:sz="0" w:space="0" w:color="auto"/>
        <w:bottom w:val="none" w:sz="0" w:space="0" w:color="auto"/>
        <w:right w:val="none" w:sz="0" w:space="0" w:color="auto"/>
      </w:divBdr>
    </w:div>
    <w:div w:id="275136957">
      <w:bodyDiv w:val="1"/>
      <w:marLeft w:val="0"/>
      <w:marRight w:val="0"/>
      <w:marTop w:val="0"/>
      <w:marBottom w:val="0"/>
      <w:divBdr>
        <w:top w:val="none" w:sz="0" w:space="0" w:color="auto"/>
        <w:left w:val="none" w:sz="0" w:space="0" w:color="auto"/>
        <w:bottom w:val="none" w:sz="0" w:space="0" w:color="auto"/>
        <w:right w:val="none" w:sz="0" w:space="0" w:color="auto"/>
      </w:divBdr>
      <w:divsChild>
        <w:div w:id="895894216">
          <w:marLeft w:val="0"/>
          <w:marRight w:val="0"/>
          <w:marTop w:val="0"/>
          <w:marBottom w:val="0"/>
          <w:divBdr>
            <w:top w:val="none" w:sz="0" w:space="0" w:color="auto"/>
            <w:left w:val="none" w:sz="0" w:space="0" w:color="auto"/>
            <w:bottom w:val="none" w:sz="0" w:space="0" w:color="auto"/>
            <w:right w:val="none" w:sz="0" w:space="0" w:color="auto"/>
          </w:divBdr>
          <w:divsChild>
            <w:div w:id="733044907">
              <w:marLeft w:val="0"/>
              <w:marRight w:val="0"/>
              <w:marTop w:val="0"/>
              <w:marBottom w:val="0"/>
              <w:divBdr>
                <w:top w:val="none" w:sz="0" w:space="0" w:color="auto"/>
                <w:left w:val="none" w:sz="0" w:space="0" w:color="auto"/>
                <w:bottom w:val="none" w:sz="0" w:space="0" w:color="auto"/>
                <w:right w:val="none" w:sz="0" w:space="0" w:color="auto"/>
              </w:divBdr>
              <w:divsChild>
                <w:div w:id="17408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5436">
      <w:bodyDiv w:val="1"/>
      <w:marLeft w:val="0"/>
      <w:marRight w:val="0"/>
      <w:marTop w:val="0"/>
      <w:marBottom w:val="0"/>
      <w:divBdr>
        <w:top w:val="none" w:sz="0" w:space="0" w:color="auto"/>
        <w:left w:val="none" w:sz="0" w:space="0" w:color="auto"/>
        <w:bottom w:val="none" w:sz="0" w:space="0" w:color="auto"/>
        <w:right w:val="none" w:sz="0" w:space="0" w:color="auto"/>
      </w:divBdr>
      <w:divsChild>
        <w:div w:id="812214857">
          <w:marLeft w:val="0"/>
          <w:marRight w:val="0"/>
          <w:marTop w:val="0"/>
          <w:marBottom w:val="0"/>
          <w:divBdr>
            <w:top w:val="none" w:sz="0" w:space="0" w:color="auto"/>
            <w:left w:val="none" w:sz="0" w:space="0" w:color="auto"/>
            <w:bottom w:val="none" w:sz="0" w:space="0" w:color="auto"/>
            <w:right w:val="none" w:sz="0" w:space="0" w:color="auto"/>
          </w:divBdr>
          <w:divsChild>
            <w:div w:id="192887440">
              <w:marLeft w:val="0"/>
              <w:marRight w:val="0"/>
              <w:marTop w:val="0"/>
              <w:marBottom w:val="0"/>
              <w:divBdr>
                <w:top w:val="none" w:sz="0" w:space="0" w:color="auto"/>
                <w:left w:val="none" w:sz="0" w:space="0" w:color="auto"/>
                <w:bottom w:val="none" w:sz="0" w:space="0" w:color="auto"/>
                <w:right w:val="none" w:sz="0" w:space="0" w:color="auto"/>
              </w:divBdr>
              <w:divsChild>
                <w:div w:id="132704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9200">
      <w:bodyDiv w:val="1"/>
      <w:marLeft w:val="0"/>
      <w:marRight w:val="0"/>
      <w:marTop w:val="0"/>
      <w:marBottom w:val="0"/>
      <w:divBdr>
        <w:top w:val="none" w:sz="0" w:space="0" w:color="auto"/>
        <w:left w:val="none" w:sz="0" w:space="0" w:color="auto"/>
        <w:bottom w:val="none" w:sz="0" w:space="0" w:color="auto"/>
        <w:right w:val="none" w:sz="0" w:space="0" w:color="auto"/>
      </w:divBdr>
    </w:div>
    <w:div w:id="393967023">
      <w:bodyDiv w:val="1"/>
      <w:marLeft w:val="0"/>
      <w:marRight w:val="0"/>
      <w:marTop w:val="0"/>
      <w:marBottom w:val="0"/>
      <w:divBdr>
        <w:top w:val="none" w:sz="0" w:space="0" w:color="auto"/>
        <w:left w:val="none" w:sz="0" w:space="0" w:color="auto"/>
        <w:bottom w:val="none" w:sz="0" w:space="0" w:color="auto"/>
        <w:right w:val="none" w:sz="0" w:space="0" w:color="auto"/>
      </w:divBdr>
    </w:div>
    <w:div w:id="420683952">
      <w:bodyDiv w:val="1"/>
      <w:marLeft w:val="0"/>
      <w:marRight w:val="0"/>
      <w:marTop w:val="0"/>
      <w:marBottom w:val="0"/>
      <w:divBdr>
        <w:top w:val="none" w:sz="0" w:space="0" w:color="auto"/>
        <w:left w:val="none" w:sz="0" w:space="0" w:color="auto"/>
        <w:bottom w:val="none" w:sz="0" w:space="0" w:color="auto"/>
        <w:right w:val="none" w:sz="0" w:space="0" w:color="auto"/>
      </w:divBdr>
    </w:div>
    <w:div w:id="628239800">
      <w:bodyDiv w:val="1"/>
      <w:marLeft w:val="0"/>
      <w:marRight w:val="0"/>
      <w:marTop w:val="0"/>
      <w:marBottom w:val="0"/>
      <w:divBdr>
        <w:top w:val="none" w:sz="0" w:space="0" w:color="auto"/>
        <w:left w:val="none" w:sz="0" w:space="0" w:color="auto"/>
        <w:bottom w:val="none" w:sz="0" w:space="0" w:color="auto"/>
        <w:right w:val="none" w:sz="0" w:space="0" w:color="auto"/>
      </w:divBdr>
      <w:divsChild>
        <w:div w:id="1640723658">
          <w:marLeft w:val="0"/>
          <w:marRight w:val="0"/>
          <w:marTop w:val="0"/>
          <w:marBottom w:val="0"/>
          <w:divBdr>
            <w:top w:val="none" w:sz="0" w:space="0" w:color="auto"/>
            <w:left w:val="none" w:sz="0" w:space="0" w:color="auto"/>
            <w:bottom w:val="none" w:sz="0" w:space="0" w:color="auto"/>
            <w:right w:val="none" w:sz="0" w:space="0" w:color="auto"/>
          </w:divBdr>
          <w:divsChild>
            <w:div w:id="432356889">
              <w:marLeft w:val="0"/>
              <w:marRight w:val="0"/>
              <w:marTop w:val="0"/>
              <w:marBottom w:val="0"/>
              <w:divBdr>
                <w:top w:val="none" w:sz="0" w:space="0" w:color="auto"/>
                <w:left w:val="none" w:sz="0" w:space="0" w:color="auto"/>
                <w:bottom w:val="none" w:sz="0" w:space="0" w:color="auto"/>
                <w:right w:val="none" w:sz="0" w:space="0" w:color="auto"/>
              </w:divBdr>
              <w:divsChild>
                <w:div w:id="76738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3987">
      <w:bodyDiv w:val="1"/>
      <w:marLeft w:val="0"/>
      <w:marRight w:val="0"/>
      <w:marTop w:val="0"/>
      <w:marBottom w:val="0"/>
      <w:divBdr>
        <w:top w:val="none" w:sz="0" w:space="0" w:color="auto"/>
        <w:left w:val="none" w:sz="0" w:space="0" w:color="auto"/>
        <w:bottom w:val="none" w:sz="0" w:space="0" w:color="auto"/>
        <w:right w:val="none" w:sz="0" w:space="0" w:color="auto"/>
      </w:divBdr>
    </w:div>
    <w:div w:id="723262772">
      <w:bodyDiv w:val="1"/>
      <w:marLeft w:val="0"/>
      <w:marRight w:val="0"/>
      <w:marTop w:val="0"/>
      <w:marBottom w:val="0"/>
      <w:divBdr>
        <w:top w:val="none" w:sz="0" w:space="0" w:color="auto"/>
        <w:left w:val="none" w:sz="0" w:space="0" w:color="auto"/>
        <w:bottom w:val="none" w:sz="0" w:space="0" w:color="auto"/>
        <w:right w:val="none" w:sz="0" w:space="0" w:color="auto"/>
      </w:divBdr>
    </w:div>
    <w:div w:id="768505669">
      <w:bodyDiv w:val="1"/>
      <w:marLeft w:val="0"/>
      <w:marRight w:val="0"/>
      <w:marTop w:val="0"/>
      <w:marBottom w:val="0"/>
      <w:divBdr>
        <w:top w:val="none" w:sz="0" w:space="0" w:color="auto"/>
        <w:left w:val="none" w:sz="0" w:space="0" w:color="auto"/>
        <w:bottom w:val="none" w:sz="0" w:space="0" w:color="auto"/>
        <w:right w:val="none" w:sz="0" w:space="0" w:color="auto"/>
      </w:divBdr>
      <w:divsChild>
        <w:div w:id="1757557938">
          <w:marLeft w:val="0"/>
          <w:marRight w:val="0"/>
          <w:marTop w:val="0"/>
          <w:marBottom w:val="0"/>
          <w:divBdr>
            <w:top w:val="none" w:sz="0" w:space="0" w:color="auto"/>
            <w:left w:val="none" w:sz="0" w:space="0" w:color="auto"/>
            <w:bottom w:val="none" w:sz="0" w:space="0" w:color="auto"/>
            <w:right w:val="none" w:sz="0" w:space="0" w:color="auto"/>
          </w:divBdr>
          <w:divsChild>
            <w:div w:id="1039667717">
              <w:marLeft w:val="0"/>
              <w:marRight w:val="0"/>
              <w:marTop w:val="0"/>
              <w:marBottom w:val="0"/>
              <w:divBdr>
                <w:top w:val="none" w:sz="0" w:space="0" w:color="auto"/>
                <w:left w:val="none" w:sz="0" w:space="0" w:color="auto"/>
                <w:bottom w:val="none" w:sz="0" w:space="0" w:color="auto"/>
                <w:right w:val="none" w:sz="0" w:space="0" w:color="auto"/>
              </w:divBdr>
              <w:divsChild>
                <w:div w:id="5258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36359">
      <w:bodyDiv w:val="1"/>
      <w:marLeft w:val="0"/>
      <w:marRight w:val="0"/>
      <w:marTop w:val="0"/>
      <w:marBottom w:val="0"/>
      <w:divBdr>
        <w:top w:val="none" w:sz="0" w:space="0" w:color="auto"/>
        <w:left w:val="none" w:sz="0" w:space="0" w:color="auto"/>
        <w:bottom w:val="none" w:sz="0" w:space="0" w:color="auto"/>
        <w:right w:val="none" w:sz="0" w:space="0" w:color="auto"/>
      </w:divBdr>
    </w:div>
    <w:div w:id="877015296">
      <w:bodyDiv w:val="1"/>
      <w:marLeft w:val="0"/>
      <w:marRight w:val="0"/>
      <w:marTop w:val="0"/>
      <w:marBottom w:val="0"/>
      <w:divBdr>
        <w:top w:val="none" w:sz="0" w:space="0" w:color="auto"/>
        <w:left w:val="none" w:sz="0" w:space="0" w:color="auto"/>
        <w:bottom w:val="none" w:sz="0" w:space="0" w:color="auto"/>
        <w:right w:val="none" w:sz="0" w:space="0" w:color="auto"/>
      </w:divBdr>
    </w:div>
    <w:div w:id="879979025">
      <w:bodyDiv w:val="1"/>
      <w:marLeft w:val="0"/>
      <w:marRight w:val="0"/>
      <w:marTop w:val="0"/>
      <w:marBottom w:val="0"/>
      <w:divBdr>
        <w:top w:val="none" w:sz="0" w:space="0" w:color="auto"/>
        <w:left w:val="none" w:sz="0" w:space="0" w:color="auto"/>
        <w:bottom w:val="none" w:sz="0" w:space="0" w:color="auto"/>
        <w:right w:val="none" w:sz="0" w:space="0" w:color="auto"/>
      </w:divBdr>
    </w:div>
    <w:div w:id="932128147">
      <w:bodyDiv w:val="1"/>
      <w:marLeft w:val="0"/>
      <w:marRight w:val="0"/>
      <w:marTop w:val="0"/>
      <w:marBottom w:val="0"/>
      <w:divBdr>
        <w:top w:val="none" w:sz="0" w:space="0" w:color="auto"/>
        <w:left w:val="none" w:sz="0" w:space="0" w:color="auto"/>
        <w:bottom w:val="none" w:sz="0" w:space="0" w:color="auto"/>
        <w:right w:val="none" w:sz="0" w:space="0" w:color="auto"/>
      </w:divBdr>
    </w:div>
    <w:div w:id="943919109">
      <w:bodyDiv w:val="1"/>
      <w:marLeft w:val="0"/>
      <w:marRight w:val="0"/>
      <w:marTop w:val="0"/>
      <w:marBottom w:val="0"/>
      <w:divBdr>
        <w:top w:val="none" w:sz="0" w:space="0" w:color="auto"/>
        <w:left w:val="none" w:sz="0" w:space="0" w:color="auto"/>
        <w:bottom w:val="none" w:sz="0" w:space="0" w:color="auto"/>
        <w:right w:val="none" w:sz="0" w:space="0" w:color="auto"/>
      </w:divBdr>
    </w:div>
    <w:div w:id="1052730452">
      <w:bodyDiv w:val="1"/>
      <w:marLeft w:val="0"/>
      <w:marRight w:val="0"/>
      <w:marTop w:val="0"/>
      <w:marBottom w:val="0"/>
      <w:divBdr>
        <w:top w:val="none" w:sz="0" w:space="0" w:color="auto"/>
        <w:left w:val="none" w:sz="0" w:space="0" w:color="auto"/>
        <w:bottom w:val="none" w:sz="0" w:space="0" w:color="auto"/>
        <w:right w:val="none" w:sz="0" w:space="0" w:color="auto"/>
      </w:divBdr>
    </w:div>
    <w:div w:id="1126463786">
      <w:bodyDiv w:val="1"/>
      <w:marLeft w:val="0"/>
      <w:marRight w:val="0"/>
      <w:marTop w:val="0"/>
      <w:marBottom w:val="0"/>
      <w:divBdr>
        <w:top w:val="none" w:sz="0" w:space="0" w:color="auto"/>
        <w:left w:val="none" w:sz="0" w:space="0" w:color="auto"/>
        <w:bottom w:val="none" w:sz="0" w:space="0" w:color="auto"/>
        <w:right w:val="none" w:sz="0" w:space="0" w:color="auto"/>
      </w:divBdr>
    </w:div>
    <w:div w:id="1126972786">
      <w:bodyDiv w:val="1"/>
      <w:marLeft w:val="0"/>
      <w:marRight w:val="0"/>
      <w:marTop w:val="0"/>
      <w:marBottom w:val="0"/>
      <w:divBdr>
        <w:top w:val="none" w:sz="0" w:space="0" w:color="auto"/>
        <w:left w:val="none" w:sz="0" w:space="0" w:color="auto"/>
        <w:bottom w:val="none" w:sz="0" w:space="0" w:color="auto"/>
        <w:right w:val="none" w:sz="0" w:space="0" w:color="auto"/>
      </w:divBdr>
      <w:divsChild>
        <w:div w:id="1630168266">
          <w:marLeft w:val="0"/>
          <w:marRight w:val="0"/>
          <w:marTop w:val="0"/>
          <w:marBottom w:val="0"/>
          <w:divBdr>
            <w:top w:val="none" w:sz="0" w:space="0" w:color="auto"/>
            <w:left w:val="none" w:sz="0" w:space="0" w:color="auto"/>
            <w:bottom w:val="none" w:sz="0" w:space="0" w:color="auto"/>
            <w:right w:val="none" w:sz="0" w:space="0" w:color="auto"/>
          </w:divBdr>
        </w:div>
      </w:divsChild>
    </w:div>
    <w:div w:id="1166287128">
      <w:bodyDiv w:val="1"/>
      <w:marLeft w:val="0"/>
      <w:marRight w:val="0"/>
      <w:marTop w:val="0"/>
      <w:marBottom w:val="0"/>
      <w:divBdr>
        <w:top w:val="none" w:sz="0" w:space="0" w:color="auto"/>
        <w:left w:val="none" w:sz="0" w:space="0" w:color="auto"/>
        <w:bottom w:val="none" w:sz="0" w:space="0" w:color="auto"/>
        <w:right w:val="none" w:sz="0" w:space="0" w:color="auto"/>
      </w:divBdr>
      <w:divsChild>
        <w:div w:id="530070671">
          <w:marLeft w:val="0"/>
          <w:marRight w:val="0"/>
          <w:marTop w:val="0"/>
          <w:marBottom w:val="0"/>
          <w:divBdr>
            <w:top w:val="none" w:sz="0" w:space="0" w:color="auto"/>
            <w:left w:val="none" w:sz="0" w:space="0" w:color="auto"/>
            <w:bottom w:val="none" w:sz="0" w:space="0" w:color="auto"/>
            <w:right w:val="none" w:sz="0" w:space="0" w:color="auto"/>
          </w:divBdr>
          <w:divsChild>
            <w:div w:id="1549802305">
              <w:marLeft w:val="0"/>
              <w:marRight w:val="0"/>
              <w:marTop w:val="0"/>
              <w:marBottom w:val="0"/>
              <w:divBdr>
                <w:top w:val="none" w:sz="0" w:space="0" w:color="auto"/>
                <w:left w:val="none" w:sz="0" w:space="0" w:color="auto"/>
                <w:bottom w:val="none" w:sz="0" w:space="0" w:color="auto"/>
                <w:right w:val="none" w:sz="0" w:space="0" w:color="auto"/>
              </w:divBdr>
              <w:divsChild>
                <w:div w:id="10619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08045">
      <w:bodyDiv w:val="1"/>
      <w:marLeft w:val="0"/>
      <w:marRight w:val="0"/>
      <w:marTop w:val="0"/>
      <w:marBottom w:val="0"/>
      <w:divBdr>
        <w:top w:val="none" w:sz="0" w:space="0" w:color="auto"/>
        <w:left w:val="none" w:sz="0" w:space="0" w:color="auto"/>
        <w:bottom w:val="none" w:sz="0" w:space="0" w:color="auto"/>
        <w:right w:val="none" w:sz="0" w:space="0" w:color="auto"/>
      </w:divBdr>
    </w:div>
    <w:div w:id="1248270379">
      <w:bodyDiv w:val="1"/>
      <w:marLeft w:val="0"/>
      <w:marRight w:val="0"/>
      <w:marTop w:val="0"/>
      <w:marBottom w:val="0"/>
      <w:divBdr>
        <w:top w:val="none" w:sz="0" w:space="0" w:color="auto"/>
        <w:left w:val="none" w:sz="0" w:space="0" w:color="auto"/>
        <w:bottom w:val="none" w:sz="0" w:space="0" w:color="auto"/>
        <w:right w:val="none" w:sz="0" w:space="0" w:color="auto"/>
      </w:divBdr>
    </w:div>
    <w:div w:id="1294361142">
      <w:bodyDiv w:val="1"/>
      <w:marLeft w:val="0"/>
      <w:marRight w:val="0"/>
      <w:marTop w:val="0"/>
      <w:marBottom w:val="0"/>
      <w:divBdr>
        <w:top w:val="none" w:sz="0" w:space="0" w:color="auto"/>
        <w:left w:val="none" w:sz="0" w:space="0" w:color="auto"/>
        <w:bottom w:val="none" w:sz="0" w:space="0" w:color="auto"/>
        <w:right w:val="none" w:sz="0" w:space="0" w:color="auto"/>
      </w:divBdr>
      <w:divsChild>
        <w:div w:id="1723400814">
          <w:marLeft w:val="0"/>
          <w:marRight w:val="0"/>
          <w:marTop w:val="0"/>
          <w:marBottom w:val="0"/>
          <w:divBdr>
            <w:top w:val="none" w:sz="0" w:space="0" w:color="auto"/>
            <w:left w:val="none" w:sz="0" w:space="0" w:color="auto"/>
            <w:bottom w:val="none" w:sz="0" w:space="0" w:color="auto"/>
            <w:right w:val="none" w:sz="0" w:space="0" w:color="auto"/>
          </w:divBdr>
          <w:divsChild>
            <w:div w:id="80882964">
              <w:marLeft w:val="0"/>
              <w:marRight w:val="0"/>
              <w:marTop w:val="0"/>
              <w:marBottom w:val="0"/>
              <w:divBdr>
                <w:top w:val="none" w:sz="0" w:space="0" w:color="auto"/>
                <w:left w:val="none" w:sz="0" w:space="0" w:color="auto"/>
                <w:bottom w:val="none" w:sz="0" w:space="0" w:color="auto"/>
                <w:right w:val="none" w:sz="0" w:space="0" w:color="auto"/>
              </w:divBdr>
              <w:divsChild>
                <w:div w:id="17754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3182">
      <w:bodyDiv w:val="1"/>
      <w:marLeft w:val="0"/>
      <w:marRight w:val="0"/>
      <w:marTop w:val="0"/>
      <w:marBottom w:val="0"/>
      <w:divBdr>
        <w:top w:val="none" w:sz="0" w:space="0" w:color="auto"/>
        <w:left w:val="none" w:sz="0" w:space="0" w:color="auto"/>
        <w:bottom w:val="none" w:sz="0" w:space="0" w:color="auto"/>
        <w:right w:val="none" w:sz="0" w:space="0" w:color="auto"/>
      </w:divBdr>
      <w:divsChild>
        <w:div w:id="98918258">
          <w:marLeft w:val="0"/>
          <w:marRight w:val="0"/>
          <w:marTop w:val="0"/>
          <w:marBottom w:val="0"/>
          <w:divBdr>
            <w:top w:val="none" w:sz="0" w:space="0" w:color="auto"/>
            <w:left w:val="none" w:sz="0" w:space="0" w:color="auto"/>
            <w:bottom w:val="none" w:sz="0" w:space="0" w:color="auto"/>
            <w:right w:val="none" w:sz="0" w:space="0" w:color="auto"/>
          </w:divBdr>
          <w:divsChild>
            <w:div w:id="678121698">
              <w:marLeft w:val="0"/>
              <w:marRight w:val="0"/>
              <w:marTop w:val="0"/>
              <w:marBottom w:val="0"/>
              <w:divBdr>
                <w:top w:val="none" w:sz="0" w:space="0" w:color="auto"/>
                <w:left w:val="none" w:sz="0" w:space="0" w:color="auto"/>
                <w:bottom w:val="none" w:sz="0" w:space="0" w:color="auto"/>
                <w:right w:val="none" w:sz="0" w:space="0" w:color="auto"/>
              </w:divBdr>
              <w:divsChild>
                <w:div w:id="212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5857">
      <w:bodyDiv w:val="1"/>
      <w:marLeft w:val="0"/>
      <w:marRight w:val="0"/>
      <w:marTop w:val="0"/>
      <w:marBottom w:val="0"/>
      <w:divBdr>
        <w:top w:val="none" w:sz="0" w:space="0" w:color="auto"/>
        <w:left w:val="none" w:sz="0" w:space="0" w:color="auto"/>
        <w:bottom w:val="none" w:sz="0" w:space="0" w:color="auto"/>
        <w:right w:val="none" w:sz="0" w:space="0" w:color="auto"/>
      </w:divBdr>
    </w:div>
    <w:div w:id="1420103124">
      <w:bodyDiv w:val="1"/>
      <w:marLeft w:val="0"/>
      <w:marRight w:val="0"/>
      <w:marTop w:val="0"/>
      <w:marBottom w:val="0"/>
      <w:divBdr>
        <w:top w:val="none" w:sz="0" w:space="0" w:color="auto"/>
        <w:left w:val="none" w:sz="0" w:space="0" w:color="auto"/>
        <w:bottom w:val="none" w:sz="0" w:space="0" w:color="auto"/>
        <w:right w:val="none" w:sz="0" w:space="0" w:color="auto"/>
      </w:divBdr>
      <w:divsChild>
        <w:div w:id="1965883711">
          <w:marLeft w:val="0"/>
          <w:marRight w:val="0"/>
          <w:marTop w:val="0"/>
          <w:marBottom w:val="0"/>
          <w:divBdr>
            <w:top w:val="none" w:sz="0" w:space="0" w:color="auto"/>
            <w:left w:val="none" w:sz="0" w:space="0" w:color="auto"/>
            <w:bottom w:val="none" w:sz="0" w:space="0" w:color="auto"/>
            <w:right w:val="none" w:sz="0" w:space="0" w:color="auto"/>
          </w:divBdr>
          <w:divsChild>
            <w:div w:id="193471760">
              <w:marLeft w:val="0"/>
              <w:marRight w:val="0"/>
              <w:marTop w:val="0"/>
              <w:marBottom w:val="0"/>
              <w:divBdr>
                <w:top w:val="none" w:sz="0" w:space="0" w:color="auto"/>
                <w:left w:val="none" w:sz="0" w:space="0" w:color="auto"/>
                <w:bottom w:val="none" w:sz="0" w:space="0" w:color="auto"/>
                <w:right w:val="none" w:sz="0" w:space="0" w:color="auto"/>
              </w:divBdr>
              <w:divsChild>
                <w:div w:id="6147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84705">
      <w:bodyDiv w:val="1"/>
      <w:marLeft w:val="0"/>
      <w:marRight w:val="0"/>
      <w:marTop w:val="0"/>
      <w:marBottom w:val="0"/>
      <w:divBdr>
        <w:top w:val="none" w:sz="0" w:space="0" w:color="auto"/>
        <w:left w:val="none" w:sz="0" w:space="0" w:color="auto"/>
        <w:bottom w:val="none" w:sz="0" w:space="0" w:color="auto"/>
        <w:right w:val="none" w:sz="0" w:space="0" w:color="auto"/>
      </w:divBdr>
    </w:div>
    <w:div w:id="1435859473">
      <w:bodyDiv w:val="1"/>
      <w:marLeft w:val="0"/>
      <w:marRight w:val="0"/>
      <w:marTop w:val="0"/>
      <w:marBottom w:val="0"/>
      <w:divBdr>
        <w:top w:val="none" w:sz="0" w:space="0" w:color="auto"/>
        <w:left w:val="none" w:sz="0" w:space="0" w:color="auto"/>
        <w:bottom w:val="none" w:sz="0" w:space="0" w:color="auto"/>
        <w:right w:val="none" w:sz="0" w:space="0" w:color="auto"/>
      </w:divBdr>
    </w:div>
    <w:div w:id="1461075327">
      <w:bodyDiv w:val="1"/>
      <w:marLeft w:val="0"/>
      <w:marRight w:val="0"/>
      <w:marTop w:val="0"/>
      <w:marBottom w:val="0"/>
      <w:divBdr>
        <w:top w:val="none" w:sz="0" w:space="0" w:color="auto"/>
        <w:left w:val="none" w:sz="0" w:space="0" w:color="auto"/>
        <w:bottom w:val="none" w:sz="0" w:space="0" w:color="auto"/>
        <w:right w:val="none" w:sz="0" w:space="0" w:color="auto"/>
      </w:divBdr>
      <w:divsChild>
        <w:div w:id="1490167940">
          <w:marLeft w:val="0"/>
          <w:marRight w:val="0"/>
          <w:marTop w:val="0"/>
          <w:marBottom w:val="0"/>
          <w:divBdr>
            <w:top w:val="none" w:sz="0" w:space="0" w:color="auto"/>
            <w:left w:val="none" w:sz="0" w:space="0" w:color="auto"/>
            <w:bottom w:val="none" w:sz="0" w:space="0" w:color="auto"/>
            <w:right w:val="none" w:sz="0" w:space="0" w:color="auto"/>
          </w:divBdr>
          <w:divsChild>
            <w:div w:id="281573370">
              <w:marLeft w:val="0"/>
              <w:marRight w:val="0"/>
              <w:marTop w:val="0"/>
              <w:marBottom w:val="0"/>
              <w:divBdr>
                <w:top w:val="none" w:sz="0" w:space="0" w:color="auto"/>
                <w:left w:val="none" w:sz="0" w:space="0" w:color="auto"/>
                <w:bottom w:val="none" w:sz="0" w:space="0" w:color="auto"/>
                <w:right w:val="none" w:sz="0" w:space="0" w:color="auto"/>
              </w:divBdr>
              <w:divsChild>
                <w:div w:id="101896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009">
      <w:bodyDiv w:val="1"/>
      <w:marLeft w:val="0"/>
      <w:marRight w:val="0"/>
      <w:marTop w:val="0"/>
      <w:marBottom w:val="0"/>
      <w:divBdr>
        <w:top w:val="none" w:sz="0" w:space="0" w:color="auto"/>
        <w:left w:val="none" w:sz="0" w:space="0" w:color="auto"/>
        <w:bottom w:val="none" w:sz="0" w:space="0" w:color="auto"/>
        <w:right w:val="none" w:sz="0" w:space="0" w:color="auto"/>
      </w:divBdr>
      <w:divsChild>
        <w:div w:id="2122990285">
          <w:marLeft w:val="0"/>
          <w:marRight w:val="0"/>
          <w:marTop w:val="0"/>
          <w:marBottom w:val="0"/>
          <w:divBdr>
            <w:top w:val="none" w:sz="0" w:space="0" w:color="auto"/>
            <w:left w:val="none" w:sz="0" w:space="0" w:color="auto"/>
            <w:bottom w:val="none" w:sz="0" w:space="0" w:color="auto"/>
            <w:right w:val="none" w:sz="0" w:space="0" w:color="auto"/>
          </w:divBdr>
          <w:divsChild>
            <w:div w:id="306397842">
              <w:marLeft w:val="0"/>
              <w:marRight w:val="0"/>
              <w:marTop w:val="0"/>
              <w:marBottom w:val="0"/>
              <w:divBdr>
                <w:top w:val="none" w:sz="0" w:space="0" w:color="auto"/>
                <w:left w:val="none" w:sz="0" w:space="0" w:color="auto"/>
                <w:bottom w:val="none" w:sz="0" w:space="0" w:color="auto"/>
                <w:right w:val="none" w:sz="0" w:space="0" w:color="auto"/>
              </w:divBdr>
              <w:divsChild>
                <w:div w:id="81633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4671">
      <w:bodyDiv w:val="1"/>
      <w:marLeft w:val="0"/>
      <w:marRight w:val="0"/>
      <w:marTop w:val="0"/>
      <w:marBottom w:val="0"/>
      <w:divBdr>
        <w:top w:val="none" w:sz="0" w:space="0" w:color="auto"/>
        <w:left w:val="none" w:sz="0" w:space="0" w:color="auto"/>
        <w:bottom w:val="none" w:sz="0" w:space="0" w:color="auto"/>
        <w:right w:val="none" w:sz="0" w:space="0" w:color="auto"/>
      </w:divBdr>
    </w:div>
    <w:div w:id="1537934670">
      <w:bodyDiv w:val="1"/>
      <w:marLeft w:val="0"/>
      <w:marRight w:val="0"/>
      <w:marTop w:val="0"/>
      <w:marBottom w:val="0"/>
      <w:divBdr>
        <w:top w:val="none" w:sz="0" w:space="0" w:color="auto"/>
        <w:left w:val="none" w:sz="0" w:space="0" w:color="auto"/>
        <w:bottom w:val="none" w:sz="0" w:space="0" w:color="auto"/>
        <w:right w:val="none" w:sz="0" w:space="0" w:color="auto"/>
      </w:divBdr>
      <w:divsChild>
        <w:div w:id="1819568478">
          <w:marLeft w:val="0"/>
          <w:marRight w:val="0"/>
          <w:marTop w:val="0"/>
          <w:marBottom w:val="0"/>
          <w:divBdr>
            <w:top w:val="none" w:sz="0" w:space="0" w:color="auto"/>
            <w:left w:val="none" w:sz="0" w:space="0" w:color="auto"/>
            <w:bottom w:val="none" w:sz="0" w:space="0" w:color="auto"/>
            <w:right w:val="none" w:sz="0" w:space="0" w:color="auto"/>
          </w:divBdr>
          <w:divsChild>
            <w:div w:id="277105452">
              <w:marLeft w:val="0"/>
              <w:marRight w:val="0"/>
              <w:marTop w:val="0"/>
              <w:marBottom w:val="0"/>
              <w:divBdr>
                <w:top w:val="none" w:sz="0" w:space="0" w:color="auto"/>
                <w:left w:val="none" w:sz="0" w:space="0" w:color="auto"/>
                <w:bottom w:val="none" w:sz="0" w:space="0" w:color="auto"/>
                <w:right w:val="none" w:sz="0" w:space="0" w:color="auto"/>
              </w:divBdr>
              <w:divsChild>
                <w:div w:id="20550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17625">
      <w:bodyDiv w:val="1"/>
      <w:marLeft w:val="0"/>
      <w:marRight w:val="0"/>
      <w:marTop w:val="0"/>
      <w:marBottom w:val="0"/>
      <w:divBdr>
        <w:top w:val="none" w:sz="0" w:space="0" w:color="auto"/>
        <w:left w:val="none" w:sz="0" w:space="0" w:color="auto"/>
        <w:bottom w:val="none" w:sz="0" w:space="0" w:color="auto"/>
        <w:right w:val="none" w:sz="0" w:space="0" w:color="auto"/>
      </w:divBdr>
      <w:divsChild>
        <w:div w:id="662897416">
          <w:marLeft w:val="0"/>
          <w:marRight w:val="0"/>
          <w:marTop w:val="0"/>
          <w:marBottom w:val="0"/>
          <w:divBdr>
            <w:top w:val="none" w:sz="0" w:space="0" w:color="auto"/>
            <w:left w:val="none" w:sz="0" w:space="0" w:color="auto"/>
            <w:bottom w:val="none" w:sz="0" w:space="0" w:color="auto"/>
            <w:right w:val="none" w:sz="0" w:space="0" w:color="auto"/>
          </w:divBdr>
          <w:divsChild>
            <w:div w:id="1812674114">
              <w:marLeft w:val="0"/>
              <w:marRight w:val="0"/>
              <w:marTop w:val="0"/>
              <w:marBottom w:val="0"/>
              <w:divBdr>
                <w:top w:val="none" w:sz="0" w:space="0" w:color="auto"/>
                <w:left w:val="none" w:sz="0" w:space="0" w:color="auto"/>
                <w:bottom w:val="none" w:sz="0" w:space="0" w:color="auto"/>
                <w:right w:val="none" w:sz="0" w:space="0" w:color="auto"/>
              </w:divBdr>
              <w:divsChild>
                <w:div w:id="16847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40294">
      <w:bodyDiv w:val="1"/>
      <w:marLeft w:val="0"/>
      <w:marRight w:val="0"/>
      <w:marTop w:val="0"/>
      <w:marBottom w:val="0"/>
      <w:divBdr>
        <w:top w:val="none" w:sz="0" w:space="0" w:color="auto"/>
        <w:left w:val="none" w:sz="0" w:space="0" w:color="auto"/>
        <w:bottom w:val="none" w:sz="0" w:space="0" w:color="auto"/>
        <w:right w:val="none" w:sz="0" w:space="0" w:color="auto"/>
      </w:divBdr>
      <w:divsChild>
        <w:div w:id="203104491">
          <w:marLeft w:val="0"/>
          <w:marRight w:val="0"/>
          <w:marTop w:val="0"/>
          <w:marBottom w:val="0"/>
          <w:divBdr>
            <w:top w:val="none" w:sz="0" w:space="0" w:color="auto"/>
            <w:left w:val="none" w:sz="0" w:space="0" w:color="auto"/>
            <w:bottom w:val="none" w:sz="0" w:space="0" w:color="auto"/>
            <w:right w:val="none" w:sz="0" w:space="0" w:color="auto"/>
          </w:divBdr>
          <w:divsChild>
            <w:div w:id="1145392244">
              <w:marLeft w:val="0"/>
              <w:marRight w:val="0"/>
              <w:marTop w:val="0"/>
              <w:marBottom w:val="0"/>
              <w:divBdr>
                <w:top w:val="none" w:sz="0" w:space="0" w:color="auto"/>
                <w:left w:val="none" w:sz="0" w:space="0" w:color="auto"/>
                <w:bottom w:val="none" w:sz="0" w:space="0" w:color="auto"/>
                <w:right w:val="none" w:sz="0" w:space="0" w:color="auto"/>
              </w:divBdr>
              <w:divsChild>
                <w:div w:id="7346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5849">
      <w:bodyDiv w:val="1"/>
      <w:marLeft w:val="0"/>
      <w:marRight w:val="0"/>
      <w:marTop w:val="0"/>
      <w:marBottom w:val="0"/>
      <w:divBdr>
        <w:top w:val="none" w:sz="0" w:space="0" w:color="auto"/>
        <w:left w:val="none" w:sz="0" w:space="0" w:color="auto"/>
        <w:bottom w:val="none" w:sz="0" w:space="0" w:color="auto"/>
        <w:right w:val="none" w:sz="0" w:space="0" w:color="auto"/>
      </w:divBdr>
    </w:div>
    <w:div w:id="1619295575">
      <w:bodyDiv w:val="1"/>
      <w:marLeft w:val="0"/>
      <w:marRight w:val="0"/>
      <w:marTop w:val="0"/>
      <w:marBottom w:val="0"/>
      <w:divBdr>
        <w:top w:val="none" w:sz="0" w:space="0" w:color="auto"/>
        <w:left w:val="none" w:sz="0" w:space="0" w:color="auto"/>
        <w:bottom w:val="none" w:sz="0" w:space="0" w:color="auto"/>
        <w:right w:val="none" w:sz="0" w:space="0" w:color="auto"/>
      </w:divBdr>
      <w:divsChild>
        <w:div w:id="1530097904">
          <w:marLeft w:val="0"/>
          <w:marRight w:val="0"/>
          <w:marTop w:val="0"/>
          <w:marBottom w:val="0"/>
          <w:divBdr>
            <w:top w:val="none" w:sz="0" w:space="0" w:color="auto"/>
            <w:left w:val="none" w:sz="0" w:space="0" w:color="auto"/>
            <w:bottom w:val="none" w:sz="0" w:space="0" w:color="auto"/>
            <w:right w:val="none" w:sz="0" w:space="0" w:color="auto"/>
          </w:divBdr>
          <w:divsChild>
            <w:div w:id="644550993">
              <w:marLeft w:val="0"/>
              <w:marRight w:val="0"/>
              <w:marTop w:val="0"/>
              <w:marBottom w:val="0"/>
              <w:divBdr>
                <w:top w:val="none" w:sz="0" w:space="0" w:color="auto"/>
                <w:left w:val="none" w:sz="0" w:space="0" w:color="auto"/>
                <w:bottom w:val="none" w:sz="0" w:space="0" w:color="auto"/>
                <w:right w:val="none" w:sz="0" w:space="0" w:color="auto"/>
              </w:divBdr>
              <w:divsChild>
                <w:div w:id="21450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784">
      <w:bodyDiv w:val="1"/>
      <w:marLeft w:val="0"/>
      <w:marRight w:val="0"/>
      <w:marTop w:val="0"/>
      <w:marBottom w:val="0"/>
      <w:divBdr>
        <w:top w:val="none" w:sz="0" w:space="0" w:color="auto"/>
        <w:left w:val="none" w:sz="0" w:space="0" w:color="auto"/>
        <w:bottom w:val="none" w:sz="0" w:space="0" w:color="auto"/>
        <w:right w:val="none" w:sz="0" w:space="0" w:color="auto"/>
      </w:divBdr>
    </w:div>
    <w:div w:id="1677152245">
      <w:bodyDiv w:val="1"/>
      <w:marLeft w:val="0"/>
      <w:marRight w:val="0"/>
      <w:marTop w:val="0"/>
      <w:marBottom w:val="0"/>
      <w:divBdr>
        <w:top w:val="none" w:sz="0" w:space="0" w:color="auto"/>
        <w:left w:val="none" w:sz="0" w:space="0" w:color="auto"/>
        <w:bottom w:val="none" w:sz="0" w:space="0" w:color="auto"/>
        <w:right w:val="none" w:sz="0" w:space="0" w:color="auto"/>
      </w:divBdr>
    </w:div>
    <w:div w:id="1721787679">
      <w:bodyDiv w:val="1"/>
      <w:marLeft w:val="0"/>
      <w:marRight w:val="0"/>
      <w:marTop w:val="0"/>
      <w:marBottom w:val="0"/>
      <w:divBdr>
        <w:top w:val="none" w:sz="0" w:space="0" w:color="auto"/>
        <w:left w:val="none" w:sz="0" w:space="0" w:color="auto"/>
        <w:bottom w:val="none" w:sz="0" w:space="0" w:color="auto"/>
        <w:right w:val="none" w:sz="0" w:space="0" w:color="auto"/>
      </w:divBdr>
      <w:divsChild>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sChild>
                <w:div w:id="4998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7865">
      <w:bodyDiv w:val="1"/>
      <w:marLeft w:val="0"/>
      <w:marRight w:val="0"/>
      <w:marTop w:val="0"/>
      <w:marBottom w:val="0"/>
      <w:divBdr>
        <w:top w:val="none" w:sz="0" w:space="0" w:color="auto"/>
        <w:left w:val="none" w:sz="0" w:space="0" w:color="auto"/>
        <w:bottom w:val="none" w:sz="0" w:space="0" w:color="auto"/>
        <w:right w:val="none" w:sz="0" w:space="0" w:color="auto"/>
      </w:divBdr>
    </w:div>
    <w:div w:id="1773747857">
      <w:bodyDiv w:val="1"/>
      <w:marLeft w:val="0"/>
      <w:marRight w:val="0"/>
      <w:marTop w:val="0"/>
      <w:marBottom w:val="0"/>
      <w:divBdr>
        <w:top w:val="none" w:sz="0" w:space="0" w:color="auto"/>
        <w:left w:val="none" w:sz="0" w:space="0" w:color="auto"/>
        <w:bottom w:val="none" w:sz="0" w:space="0" w:color="auto"/>
        <w:right w:val="none" w:sz="0" w:space="0" w:color="auto"/>
      </w:divBdr>
    </w:div>
    <w:div w:id="1774741596">
      <w:bodyDiv w:val="1"/>
      <w:marLeft w:val="0"/>
      <w:marRight w:val="0"/>
      <w:marTop w:val="0"/>
      <w:marBottom w:val="0"/>
      <w:divBdr>
        <w:top w:val="none" w:sz="0" w:space="0" w:color="auto"/>
        <w:left w:val="none" w:sz="0" w:space="0" w:color="auto"/>
        <w:bottom w:val="none" w:sz="0" w:space="0" w:color="auto"/>
        <w:right w:val="none" w:sz="0" w:space="0" w:color="auto"/>
      </w:divBdr>
    </w:div>
    <w:div w:id="1854029540">
      <w:bodyDiv w:val="1"/>
      <w:marLeft w:val="0"/>
      <w:marRight w:val="0"/>
      <w:marTop w:val="0"/>
      <w:marBottom w:val="0"/>
      <w:divBdr>
        <w:top w:val="none" w:sz="0" w:space="0" w:color="auto"/>
        <w:left w:val="none" w:sz="0" w:space="0" w:color="auto"/>
        <w:bottom w:val="none" w:sz="0" w:space="0" w:color="auto"/>
        <w:right w:val="none" w:sz="0" w:space="0" w:color="auto"/>
      </w:divBdr>
      <w:divsChild>
        <w:div w:id="1888565508">
          <w:marLeft w:val="0"/>
          <w:marRight w:val="0"/>
          <w:marTop w:val="0"/>
          <w:marBottom w:val="0"/>
          <w:divBdr>
            <w:top w:val="none" w:sz="0" w:space="0" w:color="auto"/>
            <w:left w:val="none" w:sz="0" w:space="0" w:color="auto"/>
            <w:bottom w:val="none" w:sz="0" w:space="0" w:color="auto"/>
            <w:right w:val="none" w:sz="0" w:space="0" w:color="auto"/>
          </w:divBdr>
          <w:divsChild>
            <w:div w:id="1389038926">
              <w:marLeft w:val="0"/>
              <w:marRight w:val="0"/>
              <w:marTop w:val="0"/>
              <w:marBottom w:val="0"/>
              <w:divBdr>
                <w:top w:val="none" w:sz="0" w:space="0" w:color="auto"/>
                <w:left w:val="none" w:sz="0" w:space="0" w:color="auto"/>
                <w:bottom w:val="none" w:sz="0" w:space="0" w:color="auto"/>
                <w:right w:val="none" w:sz="0" w:space="0" w:color="auto"/>
              </w:divBdr>
              <w:divsChild>
                <w:div w:id="132199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717560">
      <w:bodyDiv w:val="1"/>
      <w:marLeft w:val="0"/>
      <w:marRight w:val="0"/>
      <w:marTop w:val="0"/>
      <w:marBottom w:val="0"/>
      <w:divBdr>
        <w:top w:val="none" w:sz="0" w:space="0" w:color="auto"/>
        <w:left w:val="none" w:sz="0" w:space="0" w:color="auto"/>
        <w:bottom w:val="none" w:sz="0" w:space="0" w:color="auto"/>
        <w:right w:val="none" w:sz="0" w:space="0" w:color="auto"/>
      </w:divBdr>
    </w:div>
    <w:div w:id="1932354090">
      <w:bodyDiv w:val="1"/>
      <w:marLeft w:val="0"/>
      <w:marRight w:val="0"/>
      <w:marTop w:val="0"/>
      <w:marBottom w:val="0"/>
      <w:divBdr>
        <w:top w:val="none" w:sz="0" w:space="0" w:color="auto"/>
        <w:left w:val="none" w:sz="0" w:space="0" w:color="auto"/>
        <w:bottom w:val="none" w:sz="0" w:space="0" w:color="auto"/>
        <w:right w:val="none" w:sz="0" w:space="0" w:color="auto"/>
      </w:divBdr>
    </w:div>
    <w:div w:id="1941375501">
      <w:bodyDiv w:val="1"/>
      <w:marLeft w:val="0"/>
      <w:marRight w:val="0"/>
      <w:marTop w:val="0"/>
      <w:marBottom w:val="0"/>
      <w:divBdr>
        <w:top w:val="none" w:sz="0" w:space="0" w:color="auto"/>
        <w:left w:val="none" w:sz="0" w:space="0" w:color="auto"/>
        <w:bottom w:val="none" w:sz="0" w:space="0" w:color="auto"/>
        <w:right w:val="none" w:sz="0" w:space="0" w:color="auto"/>
      </w:divBdr>
    </w:div>
    <w:div w:id="1989747055">
      <w:bodyDiv w:val="1"/>
      <w:marLeft w:val="0"/>
      <w:marRight w:val="0"/>
      <w:marTop w:val="0"/>
      <w:marBottom w:val="0"/>
      <w:divBdr>
        <w:top w:val="none" w:sz="0" w:space="0" w:color="auto"/>
        <w:left w:val="none" w:sz="0" w:space="0" w:color="auto"/>
        <w:bottom w:val="none" w:sz="0" w:space="0" w:color="auto"/>
        <w:right w:val="none" w:sz="0" w:space="0" w:color="auto"/>
      </w:divBdr>
    </w:div>
    <w:div w:id="2033334436">
      <w:bodyDiv w:val="1"/>
      <w:marLeft w:val="0"/>
      <w:marRight w:val="0"/>
      <w:marTop w:val="0"/>
      <w:marBottom w:val="0"/>
      <w:divBdr>
        <w:top w:val="none" w:sz="0" w:space="0" w:color="auto"/>
        <w:left w:val="none" w:sz="0" w:space="0" w:color="auto"/>
        <w:bottom w:val="none" w:sz="0" w:space="0" w:color="auto"/>
        <w:right w:val="none" w:sz="0" w:space="0" w:color="auto"/>
      </w:divBdr>
      <w:divsChild>
        <w:div w:id="2083288205">
          <w:marLeft w:val="0"/>
          <w:marRight w:val="0"/>
          <w:marTop w:val="0"/>
          <w:marBottom w:val="0"/>
          <w:divBdr>
            <w:top w:val="none" w:sz="0" w:space="0" w:color="auto"/>
            <w:left w:val="none" w:sz="0" w:space="0" w:color="auto"/>
            <w:bottom w:val="none" w:sz="0" w:space="0" w:color="auto"/>
            <w:right w:val="none" w:sz="0" w:space="0" w:color="auto"/>
          </w:divBdr>
          <w:divsChild>
            <w:div w:id="279578638">
              <w:marLeft w:val="0"/>
              <w:marRight w:val="0"/>
              <w:marTop w:val="0"/>
              <w:marBottom w:val="0"/>
              <w:divBdr>
                <w:top w:val="none" w:sz="0" w:space="0" w:color="auto"/>
                <w:left w:val="none" w:sz="0" w:space="0" w:color="auto"/>
                <w:bottom w:val="none" w:sz="0" w:space="0" w:color="auto"/>
                <w:right w:val="none" w:sz="0" w:space="0" w:color="auto"/>
              </w:divBdr>
              <w:divsChild>
                <w:div w:id="3440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16/j.amepre.2023.05.015" TargetMode="External"/><Relationship Id="rId18" Type="http://schemas.openxmlformats.org/officeDocument/2006/relationships/hyperlink" Target="http://www.acpm.org/" TargetMode="External"/><Relationship Id="rId26" Type="http://schemas.openxmlformats.org/officeDocument/2006/relationships/hyperlink" Target="https://www.elsevier.com/solutions/sherpath"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lsevier.com" TargetMode="External"/><Relationship Id="rId34" Type="http://schemas.openxmlformats.org/officeDocument/2006/relationships/hyperlink" Target="https://www.elsevier.com/about/inclusion-diversity-board"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michael.mattingly@cchmc.org" TargetMode="External"/><Relationship Id="rId25" Type="http://schemas.openxmlformats.org/officeDocument/2006/relationships/hyperlink" Target="https://www.elsevier.com/solutions/clinicalkey" TargetMode="External"/><Relationship Id="rId33" Type="http://schemas.openxmlformats.org/officeDocument/2006/relationships/hyperlink" Target="https://elsevierfoundation.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jpmmedia@elsevier.com" TargetMode="External"/><Relationship Id="rId20" Type="http://schemas.openxmlformats.org/officeDocument/2006/relationships/hyperlink" Target="http://www.ajpmonline.org" TargetMode="External"/><Relationship Id="rId29" Type="http://schemas.openxmlformats.org/officeDocument/2006/relationships/hyperlink" Target="https://www.elsevier.com/clinical-solu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jpmonline.org/" TargetMode="External"/><Relationship Id="rId24" Type="http://schemas.openxmlformats.org/officeDocument/2006/relationships/hyperlink" Target="https://www.elsevier.com/solutions/scival" TargetMode="External"/><Relationship Id="rId32" Type="http://schemas.openxmlformats.org/officeDocument/2006/relationships/hyperlink" Target="https://www.cell.com/" TargetMode="External"/><Relationship Id="rId37" Type="http://schemas.openxmlformats.org/officeDocument/2006/relationships/hyperlink" Target="http://www.elsevier.com" TargetMode="External"/><Relationship Id="rId5" Type="http://schemas.openxmlformats.org/officeDocument/2006/relationships/webSettings" Target="webSettings.xml"/><Relationship Id="rId15" Type="http://schemas.openxmlformats.org/officeDocument/2006/relationships/hyperlink" Target="https://www.ajpmonline.org/article/S0749-3797(23)00239-8/fulltext" TargetMode="External"/><Relationship Id="rId23" Type="http://schemas.openxmlformats.org/officeDocument/2006/relationships/hyperlink" Target="https://www.elsevier.com/solutions/scopus" TargetMode="External"/><Relationship Id="rId28" Type="http://schemas.openxmlformats.org/officeDocument/2006/relationships/hyperlink" Target="https://www.elsevier.com/rd-solutions" TargetMode="External"/><Relationship Id="rId36" Type="http://schemas.openxmlformats.org/officeDocument/2006/relationships/hyperlink" Target="https://www.relx.com/" TargetMode="External"/><Relationship Id="rId10" Type="http://schemas.openxmlformats.org/officeDocument/2006/relationships/hyperlink" Target="https://doi.org/10.1016/j.amepre.2023.05.015" TargetMode="External"/><Relationship Id="rId19" Type="http://schemas.openxmlformats.org/officeDocument/2006/relationships/hyperlink" Target="http://www.aptrweb.org/" TargetMode="External"/><Relationship Id="rId31" Type="http://schemas.openxmlformats.org/officeDocument/2006/relationships/hyperlink" Target="https://www.thelancet.com/" TargetMode="External"/><Relationship Id="rId4" Type="http://schemas.openxmlformats.org/officeDocument/2006/relationships/settings" Target="settings.xml"/><Relationship Id="rId9" Type="http://schemas.openxmlformats.org/officeDocument/2006/relationships/hyperlink" Target="mailto:ajpmmedia@elsevier.com" TargetMode="External"/><Relationship Id="rId14" Type="http://schemas.openxmlformats.org/officeDocument/2006/relationships/hyperlink" Target="http://www.elsevier.com" TargetMode="External"/><Relationship Id="rId22" Type="http://schemas.openxmlformats.org/officeDocument/2006/relationships/hyperlink" Target="https://www.elsevier.com/solutions/sciencedirect" TargetMode="External"/><Relationship Id="rId27" Type="http://schemas.openxmlformats.org/officeDocument/2006/relationships/hyperlink" Target="https://www.elsevier.com/research-intelligence" TargetMode="External"/><Relationship Id="rId30" Type="http://schemas.openxmlformats.org/officeDocument/2006/relationships/hyperlink" Target="https://www.elsevier.com/education" TargetMode="External"/><Relationship Id="rId35" Type="http://schemas.openxmlformats.org/officeDocument/2006/relationships/hyperlink" Target="https://www.elsevier.com/about/careers/diversity-and-inclu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50EDF-A5D1-4286-8642-2EDE429E3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1535</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Alabama at Birmingham</Company>
  <LinksUpToDate>false</LinksUpToDate>
  <CharactersWithSpaces>10265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Eileen Leahy</cp:lastModifiedBy>
  <cp:revision>4</cp:revision>
  <cp:lastPrinted>2023-07-06T20:22:00Z</cp:lastPrinted>
  <dcterms:created xsi:type="dcterms:W3CDTF">2023-07-22T15:23:00Z</dcterms:created>
  <dcterms:modified xsi:type="dcterms:W3CDTF">2023-07-23T18:51:00Z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2021-03-03T21:05:00Z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faab8cfe-33ec-4094-9cb4-73294c089d07</vt:lpwstr>
  </property>
  <property fmtid="{D5CDD505-2E9C-101B-9397-08002B2CF9AE}" pid="8" name="MSIP_Label_7b94a7b8-f06c-4dfe-bdcc-9b548fd58c31_ContentBits">
    <vt:lpwstr>0</vt:lpwstr>
  </property>
</Properties>
</file>